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74E3" w:rsidP="58F508F5" w:rsidRDefault="58F508F5" w14:paraId="005E61E9" w14:textId="5A79A243" w14:noSpellErr="1">
      <w:pPr>
        <w:spacing w:line="360" w:lineRule="auto"/>
        <w:jc w:val="center"/>
        <w:rPr>
          <w:rFonts w:ascii="Arial" w:hAnsi="Arial" w:eastAsia="Arial" w:cs="Arial"/>
          <w:color w:val="000000" w:themeColor="text1"/>
          <w:sz w:val="28"/>
          <w:szCs w:val="28"/>
        </w:rPr>
      </w:pP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>[</w:t>
      </w: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>Facility Name</w:t>
      </w: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</w:rPr>
        <w:t>] invests in software to identify and manage patients at high risk of developing breast cancer</w:t>
      </w:r>
    </w:p>
    <w:p w:rsidR="004E74E3" w:rsidP="6D1B7E77" w:rsidRDefault="6AD3698E" w14:paraId="73B8C105" w14:textId="7871B7ED">
      <w:pPr>
        <w:spacing w:line="360" w:lineRule="auto"/>
        <w:jc w:val="center"/>
        <w:rPr>
          <w:rFonts w:ascii="Arial" w:hAnsi="Arial" w:eastAsia="Arial" w:cs="Arial"/>
          <w:i w:val="1"/>
          <w:iCs w:val="1"/>
          <w:color w:val="000000" w:themeColor="text1"/>
        </w:rPr>
      </w:pPr>
      <w:proofErr w:type="spellStart"/>
      <w:r w:rsidRPr="6D1B7E77" w:rsidR="6AD3698E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Volpara</w:t>
      </w:r>
      <w:proofErr w:type="spellEnd"/>
      <w:r w:rsidRPr="6D1B7E77" w:rsidR="6AD3698E">
        <w:rPr>
          <w:rFonts w:ascii="Arial" w:hAnsi="Arial" w:eastAsia="Arial" w:cs="Arial"/>
          <w:i w:val="1"/>
          <w:iCs w:val="1"/>
          <w:color w:val="000000" w:themeColor="text1" w:themeTint="FF" w:themeShade="FF"/>
          <w:vertAlign w:val="superscript"/>
        </w:rPr>
        <w:t xml:space="preserve"> </w:t>
      </w:r>
      <w:r w:rsidRPr="6D1B7E77" w:rsidR="6AD3698E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Risk Pathways</w:t>
      </w:r>
      <w:r w:rsidRPr="6D1B7E77" w:rsidR="6AD3698E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comprehensive breast cancer risk software will </w:t>
      </w:r>
      <w:r w:rsidRPr="6D1B7E77" w:rsidR="147C303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help </w:t>
      </w:r>
      <w:r w:rsidRPr="6D1B7E77" w:rsidR="6AD3698E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enable women to receive the right breast care based on their risk factors</w:t>
      </w:r>
    </w:p>
    <w:p w:rsidR="004E74E3" w:rsidP="58F508F5" w:rsidRDefault="58F508F5" w14:paraId="1B33BC82" w14:textId="4D027DD0" w14:noSpellErr="1">
      <w:pPr>
        <w:spacing w:line="360" w:lineRule="auto"/>
        <w:jc w:val="center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 xml:space="preserve"> </w:t>
      </w:r>
    </w:p>
    <w:p w:rsidR="004E74E3" w:rsidP="58F508F5" w:rsidRDefault="58F508F5" w14:paraId="398557FD" w14:textId="61263425" w14:noSpellErr="1">
      <w:pPr>
        <w:spacing w:line="36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[</w:t>
      </w: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CITY, STATE</w:t>
      </w: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], [</w:t>
      </w: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DATE</w:t>
      </w: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]</w:t>
      </w:r>
      <w:r w:rsidRPr="6D1B7E77" w:rsidR="58F508F5">
        <w:rPr>
          <w:rFonts w:ascii="Arial" w:hAnsi="Arial" w:eastAsia="Arial" w:cs="Arial"/>
          <w:color w:val="000000" w:themeColor="text1" w:themeTint="FF" w:themeShade="FF"/>
        </w:rPr>
        <w:t xml:space="preserve"> – 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[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Facility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], a leading provider of [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Service(s)]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, has adopted Volpara</w:t>
      </w:r>
      <w:r w:rsidRPr="6D1B7E77" w:rsidR="58F508F5">
        <w:rPr>
          <w:rFonts w:ascii="Arial" w:hAnsi="Arial" w:eastAsia="Arial" w:cs="Arial"/>
          <w:color w:val="000000" w:themeColor="text1" w:themeTint="FF" w:themeShade="FF"/>
          <w:vertAlign w:val="superscript"/>
          <w:lang w:val="en"/>
        </w:rPr>
        <w:t>®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Pathways™, a 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market-leading 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software program designed to simplify risk assessment and patient management for various cancers, including breast cancer.</w:t>
      </w:r>
    </w:p>
    <w:p w:rsidR="004E74E3" w:rsidP="58F508F5" w:rsidRDefault="6AD3698E" w14:paraId="74292EE9" w14:textId="10DEFA2E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During </w:t>
      </w:r>
      <w:r w:rsidRPr="6D1B7E77" w:rsidR="75DCC4D6">
        <w:rPr>
          <w:rFonts w:ascii="Arial" w:hAnsi="Arial" w:eastAsia="Arial" w:cs="Arial"/>
          <w:color w:val="000000" w:themeColor="text1" w:themeTint="FF" w:themeShade="FF"/>
          <w:lang w:val="en"/>
        </w:rPr>
        <w:t xml:space="preserve">their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lifetime, </w:t>
      </w:r>
      <w:r w:rsidRPr="6D1B7E77" w:rsidR="00C67237">
        <w:rPr>
          <w:rFonts w:ascii="Arial" w:hAnsi="Arial" w:eastAsia="Arial" w:cs="Arial"/>
          <w:color w:val="000000" w:themeColor="text1" w:themeTint="FF" w:themeShade="FF"/>
          <w:lang w:val="en"/>
        </w:rPr>
        <w:t>one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in </w:t>
      </w:r>
      <w:r w:rsidRPr="6D1B7E77" w:rsidR="00C67237">
        <w:rPr>
          <w:rFonts w:ascii="Arial" w:hAnsi="Arial" w:eastAsia="Arial" w:cs="Arial"/>
          <w:color w:val="000000" w:themeColor="text1" w:themeTint="FF" w:themeShade="FF"/>
          <w:lang w:val="en"/>
        </w:rPr>
        <w:t>eight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women will be diagnosed with breast cancer.</w:t>
      </w:r>
      <w:r w:rsidRPr="6D1B7E77" w:rsidR="6AD3698E">
        <w:rPr>
          <w:rFonts w:ascii="Arial" w:hAnsi="Arial" w:eastAsia="Arial" w:cs="Arial"/>
          <w:color w:val="000000" w:themeColor="text1" w:themeTint="FF" w:themeShade="FF"/>
          <w:vertAlign w:val="superscript"/>
          <w:lang w:val="en"/>
        </w:rPr>
        <w:t>1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Furthermore, breast cancer is predicted to be the leading cause of cancer death in women in 2022.</w:t>
      </w:r>
      <w:r w:rsidRPr="6D1B7E77" w:rsidR="6AD3698E">
        <w:rPr>
          <w:rFonts w:ascii="Arial" w:hAnsi="Arial" w:eastAsia="Arial" w:cs="Arial"/>
          <w:color w:val="000000" w:themeColor="text1" w:themeTint="FF" w:themeShade="FF"/>
          <w:vertAlign w:val="superscript"/>
          <w:lang w:val="en"/>
        </w:rPr>
        <w:t>2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This makes it imperative for women to </w:t>
      </w:r>
      <w:r w:rsidRPr="6D1B7E77" w:rsidR="51BAEBB8">
        <w:rPr>
          <w:rFonts w:ascii="Arial" w:hAnsi="Arial" w:eastAsia="Arial" w:cs="Arial"/>
          <w:color w:val="000000" w:themeColor="text1" w:themeTint="FF" w:themeShade="FF"/>
          <w:lang w:val="en"/>
        </w:rPr>
        <w:t xml:space="preserve">not only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receive regular mammography screening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but</w:t>
      </w:r>
      <w:r w:rsidRPr="6D1B7E77" w:rsidR="0055526D">
        <w:rPr>
          <w:rFonts w:ascii="Arial" w:hAnsi="Arial" w:eastAsia="Arial" w:cs="Arial"/>
          <w:color w:val="000000" w:themeColor="text1" w:themeTint="FF" w:themeShade="FF"/>
          <w:lang w:val="en"/>
        </w:rPr>
        <w:t>,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6D1B7E77" w:rsidR="0A352A28">
        <w:rPr>
          <w:rFonts w:ascii="Arial" w:hAnsi="Arial" w:eastAsia="Arial" w:cs="Arial"/>
          <w:color w:val="000000" w:themeColor="text1" w:themeTint="FF" w:themeShade="FF"/>
          <w:lang w:val="en"/>
        </w:rPr>
        <w:t>together with their health</w:t>
      </w:r>
      <w:r w:rsidRPr="6D1B7E77" w:rsidR="0A352A28">
        <w:rPr>
          <w:rFonts w:ascii="Arial" w:hAnsi="Arial" w:eastAsia="Arial" w:cs="Arial"/>
          <w:color w:val="000000" w:themeColor="text1" w:themeTint="FF" w:themeShade="FF"/>
          <w:lang w:val="en"/>
        </w:rPr>
        <w:t>ca</w:t>
      </w:r>
      <w:r w:rsidRPr="6D1B7E77" w:rsidR="58A63E5F">
        <w:rPr>
          <w:rFonts w:ascii="Arial" w:hAnsi="Arial" w:eastAsia="Arial" w:cs="Arial"/>
          <w:color w:val="000000" w:themeColor="text1" w:themeTint="FF" w:themeShade="FF"/>
          <w:lang w:val="en"/>
        </w:rPr>
        <w:t>re providers</w:t>
      </w:r>
      <w:r w:rsidRPr="6D1B7E77" w:rsidR="0055526D">
        <w:rPr>
          <w:rFonts w:ascii="Arial" w:hAnsi="Arial" w:eastAsia="Arial" w:cs="Arial"/>
          <w:color w:val="000000" w:themeColor="text1" w:themeTint="FF" w:themeShade="FF"/>
          <w:lang w:val="en"/>
        </w:rPr>
        <w:t>,</w:t>
      </w:r>
      <w:r w:rsidRPr="6D1B7E77" w:rsidR="58A63E5F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to understand their personal risk of developing breast cancer so that they can be triaged to additional care if necessary.</w:t>
      </w:r>
    </w:p>
    <w:p w:rsidR="004E74E3" w:rsidP="6D1B7E77" w:rsidRDefault="6AD3698E" w14:paraId="6C9E96F0" w14:textId="5006A375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[Placeholder Quote]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“Breast cancer risk assessment is a priority for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[Facility Name]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in our effort to enable early detection of cancer for our patients</w:t>
      </w:r>
      <w:r w:rsidRPr="6D1B7E77" w:rsidR="00BF02C8">
        <w:rPr>
          <w:rFonts w:ascii="Arial" w:hAnsi="Arial" w:eastAsia="Arial" w:cs="Arial"/>
          <w:color w:val="000000" w:themeColor="text1" w:themeTint="FF" w:themeShade="FF"/>
          <w:lang w:val="en"/>
        </w:rPr>
        <w:t xml:space="preserve">,” </w:t>
      </w:r>
      <w:r w:rsidRPr="6D1B7E77" w:rsidR="00BF02C8">
        <w:rPr>
          <w:rFonts w:ascii="Arial" w:hAnsi="Arial" w:eastAsia="Arial" w:cs="Arial"/>
          <w:color w:val="000000" w:themeColor="text1" w:themeTint="FF" w:themeShade="FF"/>
          <w:lang w:val="en"/>
        </w:rPr>
        <w:t xml:space="preserve">said </w:t>
      </w:r>
      <w:r w:rsidRPr="6D1B7E77" w:rsidR="00BF02C8">
        <w:rPr>
          <w:rFonts w:ascii="Arial" w:hAnsi="Arial" w:eastAsia="Arial" w:cs="Arial"/>
          <w:color w:val="000000" w:themeColor="text1" w:themeTint="FF" w:themeShade="FF"/>
          <w:lang w:val="en"/>
        </w:rPr>
        <w:t>[Name, Title at Facility Name]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. </w:t>
      </w:r>
      <w:r w:rsidRPr="6D1B7E77" w:rsidR="00BF02C8">
        <w:rPr>
          <w:rFonts w:ascii="Arial" w:hAnsi="Arial" w:eastAsia="Arial" w:cs="Arial"/>
          <w:color w:val="000000" w:themeColor="text1" w:themeTint="FF" w:themeShade="FF"/>
          <w:lang w:val="en"/>
        </w:rPr>
        <w:t>“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Implementing </w:t>
      </w:r>
      <w:proofErr w:type="spellStart"/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has given us the tools to identify and manage high-risk patients </w:t>
      </w:r>
      <w:r w:rsidRPr="6D1B7E77" w:rsidR="68C5EDAD">
        <w:rPr>
          <w:rFonts w:ascii="Arial" w:hAnsi="Arial" w:eastAsia="Arial" w:cs="Arial"/>
          <w:color w:val="000000" w:themeColor="text1" w:themeTint="FF" w:themeShade="FF"/>
          <w:lang w:val="en"/>
        </w:rPr>
        <w:t>to help us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ensure</w:t>
      </w:r>
      <w:r w:rsidRPr="6D1B7E77" w:rsidR="112D8137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that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every patient is getting the care that is right for them</w:t>
      </w:r>
      <w:r w:rsidRPr="6D1B7E77" w:rsidR="0075733C">
        <w:rPr>
          <w:rFonts w:ascii="Arial" w:hAnsi="Arial" w:eastAsia="Arial" w:cs="Arial"/>
          <w:color w:val="000000" w:themeColor="text1" w:themeTint="FF" w:themeShade="FF"/>
          <w:lang w:val="en"/>
        </w:rPr>
        <w:t>.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”</w:t>
      </w:r>
    </w:p>
    <w:p w:rsidR="004E74E3" w:rsidP="58F508F5" w:rsidRDefault="6AD3698E" w14:paraId="52AE2F4F" w14:textId="5997E07C">
      <w:pPr>
        <w:spacing w:line="360" w:lineRule="auto"/>
        <w:rPr>
          <w:rFonts w:ascii="Arial" w:hAnsi="Arial" w:eastAsia="Arial" w:cs="Arial"/>
          <w:color w:val="000000" w:themeColor="text1"/>
        </w:rPr>
      </w:pP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The patient plays a very important role in their own risk assessment by providing details on personal and family history. </w:t>
      </w:r>
      <w:proofErr w:type="spellStart"/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makes it convenient to reach women whether they are located in a primary care office, OB</w:t>
      </w:r>
      <w:r w:rsidRPr="6D1B7E77" w:rsidR="0000453A">
        <w:rPr>
          <w:rFonts w:ascii="Arial" w:hAnsi="Arial" w:eastAsia="Arial" w:cs="Arial"/>
          <w:color w:val="000000" w:themeColor="text1" w:themeTint="FF" w:themeShade="FF"/>
          <w:lang w:val="en"/>
        </w:rPr>
        <w:t>-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GYN office, or in their </w:t>
      </w:r>
      <w:r w:rsidRPr="6D1B7E77" w:rsidR="112D8137">
        <w:rPr>
          <w:rFonts w:ascii="Arial" w:hAnsi="Arial" w:eastAsia="Arial" w:cs="Arial"/>
          <w:color w:val="000000" w:themeColor="text1" w:themeTint="FF" w:themeShade="FF"/>
          <w:lang w:val="en"/>
        </w:rPr>
        <w:t xml:space="preserve">own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home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—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the easy-to-access digital health questionnaires can be completed from wherever there is an internet connection. Once a patient’s personal risk information has been collected,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[Facility Name]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can access a set of risk models and clinical guidelines to accurately identify and triage high-risk patients to follow-up care, including genetic testing and medical imaging such as mammography, ultrasound, or breast MRI.</w:t>
      </w:r>
    </w:p>
    <w:p w:rsidR="004E74E3" w:rsidP="6D1B7E77" w:rsidRDefault="6AD3698E" w14:paraId="0E73F103" w14:textId="201233D9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“Genetic testing and follow-up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imaging have generally been reserved for patients who already were diagnosed with breast cancer</w:t>
      </w:r>
      <w:r w:rsidRPr="6D1B7E77" w:rsidR="00824D51">
        <w:rPr>
          <w:rFonts w:ascii="Arial" w:hAnsi="Arial" w:eastAsia="Arial" w:cs="Arial"/>
          <w:color w:val="000000" w:themeColor="text1" w:themeTint="FF" w:themeShade="FF"/>
          <w:lang w:val="en"/>
        </w:rPr>
        <w:t xml:space="preserve">,” </w:t>
      </w:r>
      <w:r w:rsidRPr="6D1B7E77" w:rsidR="00824D51">
        <w:rPr>
          <w:rFonts w:ascii="Arial" w:hAnsi="Arial" w:eastAsia="Arial" w:cs="Arial"/>
          <w:color w:val="000000" w:themeColor="text1" w:themeTint="FF" w:themeShade="FF"/>
          <w:lang w:val="en"/>
        </w:rPr>
        <w:t xml:space="preserve">said </w:t>
      </w:r>
      <w:r w:rsidRPr="6D1B7E77" w:rsidR="00824D51">
        <w:rPr>
          <w:rFonts w:ascii="Arial" w:hAnsi="Arial" w:eastAsia="Arial" w:cs="Arial"/>
          <w:color w:val="000000" w:themeColor="text1" w:themeTint="FF" w:themeShade="FF"/>
          <w:lang w:val="en"/>
        </w:rPr>
        <w:t>[Name, Title at Facility Name]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. </w:t>
      </w:r>
      <w:r w:rsidRPr="6D1B7E77" w:rsidR="005D7CE5">
        <w:rPr>
          <w:rFonts w:ascii="Arial" w:hAnsi="Arial" w:eastAsia="Arial" w:cs="Arial"/>
          <w:color w:val="000000" w:themeColor="text1" w:themeTint="FF" w:themeShade="FF"/>
          <w:lang w:val="en"/>
        </w:rPr>
        <w:t>“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We want to get ahead of this problem—why wait for cancer to happen? We want all our patients to have the chance to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know if they are at high risk</w:t>
      </w:r>
      <w:r w:rsidRPr="6D1B7E77" w:rsidR="007A263B">
        <w:rPr>
          <w:rFonts w:ascii="Arial" w:hAnsi="Arial" w:eastAsia="Arial" w:cs="Arial"/>
          <w:color w:val="000000" w:themeColor="text1" w:themeTint="FF" w:themeShade="FF"/>
          <w:lang w:val="en"/>
        </w:rPr>
        <w:t>,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and then together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we will make a plan for prevention strategies and devise personalized early detection screening plans</w:t>
      </w:r>
      <w:r w:rsidRPr="6D1B7E77" w:rsidR="00824D51">
        <w:rPr>
          <w:rFonts w:ascii="Arial" w:hAnsi="Arial" w:eastAsia="Arial" w:cs="Arial"/>
          <w:color w:val="000000" w:themeColor="text1" w:themeTint="FF" w:themeShade="FF"/>
          <w:lang w:val="en"/>
        </w:rPr>
        <w:t>.”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</w:p>
    <w:p w:rsidR="004E74E3" w:rsidP="58F508F5" w:rsidRDefault="6AD3698E" w14:paraId="5DC4C1E7" w14:textId="47450F33">
      <w:pPr>
        <w:spacing w:line="360" w:lineRule="auto"/>
        <w:rPr>
          <w:rFonts w:ascii="Arial" w:hAnsi="Arial" w:eastAsia="Arial" w:cs="Arial"/>
          <w:color w:val="000000" w:themeColor="text1"/>
        </w:rPr>
      </w:pP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 xml:space="preserve">Volpara Risk Pathways also facilitates convenient integration with leading genetic labs. Once a need for genetic testing or other follow-up care has been determined, the software makes it easy for </w:t>
      </w:r>
      <w:r w:rsidRPr="6D1B7E77" w:rsidR="5BB175D0">
        <w:rPr>
          <w:rFonts w:ascii="Arial" w:hAnsi="Arial" w:eastAsia="Arial" w:cs="Arial"/>
          <w:color w:val="000000" w:themeColor="text1" w:themeTint="FF" w:themeShade="FF"/>
          <w:lang w:val="en"/>
        </w:rPr>
        <w:t>health</w:t>
      </w:r>
      <w:r w:rsidRPr="6D1B7E77" w:rsidR="5BB175D0">
        <w:rPr>
          <w:rFonts w:ascii="Arial" w:hAnsi="Arial" w:eastAsia="Arial" w:cs="Arial"/>
          <w:color w:val="000000" w:themeColor="text1" w:themeTint="FF" w:themeShade="FF"/>
          <w:lang w:val="en"/>
        </w:rPr>
        <w:t xml:space="preserve">care </w:t>
      </w:r>
      <w:r w:rsidRPr="6D1B7E77" w:rsidR="6AD3698E">
        <w:rPr>
          <w:rFonts w:ascii="Arial" w:hAnsi="Arial" w:eastAsia="Arial" w:cs="Arial"/>
          <w:color w:val="000000" w:themeColor="text1" w:themeTint="FF" w:themeShade="FF"/>
          <w:lang w:val="en"/>
        </w:rPr>
        <w:t>providers to track the patient’s progress, update their risk profile, and generate additional communications, including educational and medical necessity materials.</w:t>
      </w:r>
    </w:p>
    <w:p w:rsidR="004E74E3" w:rsidP="58F508F5" w:rsidRDefault="58F508F5" w14:paraId="53AD3789" w14:textId="43F16784" w14:noSpellErr="1">
      <w:pPr>
        <w:spacing w:line="36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Located in 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[City, State], [Facility Name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] serves more than [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xx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] patients with a team of [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xx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] committed radiologists whose expertise is now supplemented by Volpara’s robust software support.</w:t>
      </w:r>
    </w:p>
    <w:p w:rsidR="004E74E3" w:rsidP="6D1B7E77" w:rsidRDefault="58F508F5" w14:paraId="59698BF3" w14:textId="4BF3FE77">
      <w:pPr>
        <w:spacing w:line="360" w:lineRule="auto"/>
        <w:rPr>
          <w:rFonts w:ascii="Arial" w:hAnsi="Arial" w:eastAsia="Arial" w:cs="Arial"/>
          <w:color w:val="000000" w:themeColor="text1"/>
          <w:lang w:val="en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[Placeholder Quote]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6D1B7E77" w:rsidR="00021429">
        <w:rPr>
          <w:rFonts w:ascii="Arial" w:hAnsi="Arial" w:eastAsia="Arial" w:cs="Arial"/>
          <w:color w:val="000000" w:themeColor="text1" w:themeTint="FF" w:themeShade="FF"/>
          <w:lang w:val="en"/>
        </w:rPr>
        <w:t>[</w:t>
      </w:r>
      <w:r w:rsidRPr="6D1B7E77" w:rsidR="00021429">
        <w:rPr>
          <w:rFonts w:ascii="Arial" w:hAnsi="Arial" w:eastAsia="Arial" w:cs="Arial"/>
          <w:color w:val="000000" w:themeColor="text1" w:themeTint="FF" w:themeShade="FF"/>
          <w:lang w:val="en"/>
        </w:rPr>
        <w:t>Name, Title at Facility Name</w:t>
      </w:r>
      <w:r w:rsidRPr="6D1B7E77" w:rsidR="00021429">
        <w:rPr>
          <w:rFonts w:ascii="Arial" w:hAnsi="Arial" w:eastAsia="Arial" w:cs="Arial"/>
          <w:color w:val="000000" w:themeColor="text1" w:themeTint="FF" w:themeShade="FF"/>
          <w:lang w:val="en"/>
        </w:rPr>
        <w:t>]</w:t>
      </w:r>
      <w:r w:rsidRPr="6D1B7E77" w:rsidR="000214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said:</w:t>
      </w:r>
      <w:r w:rsidRPr="6D1B7E77" w:rsidR="00021429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“Cancer care is always progressing, but right now</w:t>
      </w:r>
      <w:r w:rsidRPr="6D1B7E77" w:rsidR="008B3FD4">
        <w:rPr>
          <w:rFonts w:ascii="Arial" w:hAnsi="Arial" w:eastAsia="Arial" w:cs="Arial"/>
          <w:color w:val="000000" w:themeColor="text1" w:themeTint="FF" w:themeShade="FF"/>
          <w:lang w:val="en"/>
        </w:rPr>
        <w:t>,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until there is a cure, early detection is the best chance we can give patients if they do face a cancer diagnosis.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</w:t>
      </w:r>
      <w:proofErr w:type="spellStart"/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Volpara</w:t>
      </w:r>
      <w:proofErr w:type="spellEnd"/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 xml:space="preserve"> Risk Pathways gives us the best shot at reducing suffering for patients and families in our community</w:t>
      </w:r>
      <w:r w:rsidRPr="6D1B7E77" w:rsidR="00021429">
        <w:rPr>
          <w:rFonts w:ascii="Arial" w:hAnsi="Arial" w:eastAsia="Arial" w:cs="Arial"/>
          <w:color w:val="000000" w:themeColor="text1" w:themeTint="FF" w:themeShade="FF"/>
          <w:lang w:val="en"/>
        </w:rPr>
        <w:t>.</w:t>
      </w: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”</w:t>
      </w:r>
    </w:p>
    <w:p w:rsidR="004E74E3" w:rsidP="58F508F5" w:rsidRDefault="004E74E3" w14:paraId="1393454D" w14:textId="66B114CB" w14:noSpellErr="1">
      <w:pPr>
        <w:spacing w:line="360" w:lineRule="auto"/>
        <w:rPr>
          <w:rFonts w:ascii="Arial" w:hAnsi="Arial" w:eastAsia="Arial" w:cs="Arial"/>
          <w:color w:val="000000" w:themeColor="text1"/>
        </w:rPr>
      </w:pPr>
    </w:p>
    <w:p w:rsidR="004E74E3" w:rsidP="58F508F5" w:rsidRDefault="58F508F5" w14:paraId="30E8616F" w14:textId="2430FD71" w14:noSpellErr="1">
      <w:pPr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  <w:lang w:val="en"/>
        </w:rPr>
        <w:t>[Insert Facility Boiler Plate]</w:t>
      </w:r>
    </w:p>
    <w:p w:rsidR="004E74E3" w:rsidP="58F508F5" w:rsidRDefault="004E74E3" w14:paraId="4266807B" w14:textId="6581B243" w14:noSpellErr="1">
      <w:pPr>
        <w:rPr>
          <w:rFonts w:ascii="Arial" w:hAnsi="Arial" w:eastAsia="Arial" w:cs="Arial"/>
          <w:color w:val="000000" w:themeColor="text1"/>
        </w:rPr>
      </w:pPr>
    </w:p>
    <w:p w:rsidR="004E74E3" w:rsidP="58F508F5" w:rsidRDefault="58F508F5" w14:paraId="215B1DA3" w14:textId="080A09EB" w14:noSpellErr="1">
      <w:pPr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  <w:lang w:val="en"/>
        </w:rPr>
        <w:t>#   #   #</w:t>
      </w:r>
    </w:p>
    <w:p w:rsidR="004E74E3" w:rsidP="58F508F5" w:rsidRDefault="004E74E3" w14:paraId="41787DE0" w14:textId="136E74B7" w14:noSpellErr="1">
      <w:pPr>
        <w:rPr>
          <w:rFonts w:ascii="Arial" w:hAnsi="Arial" w:eastAsia="Arial" w:cs="Arial"/>
          <w:color w:val="000000" w:themeColor="text1"/>
        </w:rPr>
      </w:pPr>
    </w:p>
    <w:p w:rsidR="004E74E3" w:rsidP="58F508F5" w:rsidRDefault="58F508F5" w14:paraId="0B70EA91" w14:textId="1F163E53" w14:noSpellErr="1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b w:val="1"/>
          <w:bCs w:val="1"/>
          <w:color w:val="000000" w:themeColor="text1" w:themeTint="FF" w:themeShade="FF"/>
          <w:lang w:val="en"/>
        </w:rPr>
        <w:t>Media Contacts:</w:t>
      </w:r>
    </w:p>
    <w:p w:rsidR="004E74E3" w:rsidP="58F508F5" w:rsidRDefault="58F508F5" w14:paraId="17BD1EFA" w14:textId="0B3C7033" w14:noSpellErr="1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Name</w:t>
      </w:r>
    </w:p>
    <w:p w:rsidR="004E74E3" w:rsidP="58F508F5" w:rsidRDefault="58F508F5" w14:paraId="2F57DFE6" w14:textId="4B46515D" w14:noSpellErr="1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Facility Name</w:t>
      </w:r>
    </w:p>
    <w:p w:rsidR="004E74E3" w:rsidP="58F508F5" w:rsidRDefault="58F508F5" w14:paraId="2C9D9B79" w14:textId="6E859080" w14:noSpellErr="1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Phone</w:t>
      </w:r>
    </w:p>
    <w:p w:rsidR="004E74E3" w:rsidP="58F508F5" w:rsidRDefault="58F508F5" w14:paraId="2C078E63" w14:textId="4D1F43F6" w14:noSpellErr="1">
      <w:pPr>
        <w:spacing w:line="240" w:lineRule="auto"/>
        <w:rPr>
          <w:rFonts w:ascii="Arial" w:hAnsi="Arial" w:eastAsia="Arial" w:cs="Arial"/>
          <w:color w:val="000000" w:themeColor="text1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Email</w:t>
      </w:r>
    </w:p>
    <w:p w:rsidR="58F508F5" w:rsidP="58F508F5" w:rsidRDefault="58F508F5" w14:paraId="0DAEAA7F" w14:textId="4141D0D5" w14:noSpellErr="1">
      <w:pPr>
        <w:spacing w:line="240" w:lineRule="auto"/>
        <w:rPr>
          <w:rFonts w:ascii="Arial" w:hAnsi="Arial" w:eastAsia="Arial" w:cs="Arial"/>
          <w:color w:val="000000" w:themeColor="text1"/>
          <w:lang w:val="en"/>
        </w:rPr>
      </w:pPr>
    </w:p>
    <w:p w:rsidR="58F508F5" w:rsidP="58F508F5" w:rsidRDefault="58F508F5" w14:paraId="266B3007" w14:textId="731058E7" w14:noSpellErr="1">
      <w:pPr>
        <w:spacing w:line="240" w:lineRule="auto"/>
        <w:rPr>
          <w:rFonts w:ascii="Arial" w:hAnsi="Arial" w:eastAsia="Arial" w:cs="Arial"/>
          <w:color w:val="000000" w:themeColor="text1"/>
          <w:lang w:val="en"/>
        </w:rPr>
      </w:pPr>
      <w:r w:rsidRPr="6D1B7E77" w:rsidR="58F508F5">
        <w:rPr>
          <w:rFonts w:ascii="Arial" w:hAnsi="Arial" w:eastAsia="Arial" w:cs="Arial"/>
          <w:color w:val="000000" w:themeColor="text1" w:themeTint="FF" w:themeShade="FF"/>
          <w:lang w:val="en"/>
        </w:rPr>
        <w:t>References:</w:t>
      </w:r>
    </w:p>
    <w:p w:rsidR="6D1B7E77" w:rsidP="6D1B7E77" w:rsidRDefault="6D1B7E77" w14:paraId="3296AEE1" w14:textId="5E992A9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"/>
        </w:rPr>
      </w:pPr>
      <w:r w:rsidRPr="6D1B7E77" w:rsidR="6D1B7E77">
        <w:rPr>
          <w:rFonts w:ascii="Arial" w:hAnsi="Arial" w:eastAsia="Arial" w:cs="Arial"/>
          <w:color w:val="000000" w:themeColor="text1" w:themeTint="FF" w:themeShade="FF"/>
          <w:lang w:val="en"/>
        </w:rPr>
        <w:t>https://www.cdc.gov/cancer/breast/young_women/bringyourbrave/breast_cancer_young_women/index.htm#:~:text=About%201%20in%208%20women,than%2045%20years%20of%20age.</w:t>
      </w:r>
    </w:p>
    <w:p w:rsidR="6D1B7E77" w:rsidP="6D1B7E77" w:rsidRDefault="6D1B7E77" w14:paraId="7492A9DE" w14:textId="403841E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 w:themeTint="FF" w:themeShade="FF"/>
          <w:sz w:val="22"/>
          <w:szCs w:val="22"/>
          <w:lang w:val="en"/>
        </w:rPr>
      </w:pPr>
      <w:r w:rsidRPr="6D1B7E77" w:rsidR="6D1B7E77">
        <w:rPr>
          <w:rFonts w:ascii="Arial" w:hAnsi="Arial" w:eastAsia="Arial" w:cs="Arial"/>
          <w:color w:val="000000" w:themeColor="text1" w:themeTint="FF" w:themeShade="FF"/>
          <w:lang w:val="en"/>
        </w:rPr>
        <w:t>https://www.cancer.org/content/dam/cancer-org/research/cancer-facts-and-statistics/annual-cancer-facts-and-figures/2022/2022-cancer-facts-and-figures.pdf</w:t>
      </w:r>
    </w:p>
    <w:sectPr w:rsidRPr="00621D68" w:rsidR="58F508F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F6C5A"/>
    <w:multiLevelType w:val="hybridMultilevel"/>
    <w:tmpl w:val="3508EFB0"/>
    <w:lvl w:ilvl="0">
      <w:start w:val="1"/>
      <w:numFmt w:val="decimal"/>
      <w:lvlText w:val="%1."/>
      <w:lvlJc w:val="left"/>
      <w:pPr>
        <w:ind w:left="720" w:hanging="360"/>
      </w:pPr>
    </w:lvl>
    <w:lvl w:ilvl="1" w:tplc="E60C072E">
      <w:start w:val="1"/>
      <w:numFmt w:val="lowerLetter"/>
      <w:lvlText w:val="%2."/>
      <w:lvlJc w:val="left"/>
      <w:pPr>
        <w:ind w:left="1440" w:hanging="360"/>
      </w:pPr>
    </w:lvl>
    <w:lvl w:ilvl="2" w:tplc="C5EA1E64">
      <w:start w:val="1"/>
      <w:numFmt w:val="lowerRoman"/>
      <w:lvlText w:val="%3."/>
      <w:lvlJc w:val="right"/>
      <w:pPr>
        <w:ind w:left="2160" w:hanging="180"/>
      </w:pPr>
    </w:lvl>
    <w:lvl w:ilvl="3" w:tplc="4B9AC518">
      <w:start w:val="1"/>
      <w:numFmt w:val="decimal"/>
      <w:lvlText w:val="%4."/>
      <w:lvlJc w:val="left"/>
      <w:pPr>
        <w:ind w:left="2880" w:hanging="360"/>
      </w:pPr>
    </w:lvl>
    <w:lvl w:ilvl="4" w:tplc="D2546FC0">
      <w:start w:val="1"/>
      <w:numFmt w:val="lowerLetter"/>
      <w:lvlText w:val="%5."/>
      <w:lvlJc w:val="left"/>
      <w:pPr>
        <w:ind w:left="3600" w:hanging="360"/>
      </w:pPr>
    </w:lvl>
    <w:lvl w:ilvl="5" w:tplc="974CBFB4">
      <w:start w:val="1"/>
      <w:numFmt w:val="lowerRoman"/>
      <w:lvlText w:val="%6."/>
      <w:lvlJc w:val="right"/>
      <w:pPr>
        <w:ind w:left="4320" w:hanging="180"/>
      </w:pPr>
    </w:lvl>
    <w:lvl w:ilvl="6" w:tplc="CDA82ED2">
      <w:start w:val="1"/>
      <w:numFmt w:val="decimal"/>
      <w:lvlText w:val="%7."/>
      <w:lvlJc w:val="left"/>
      <w:pPr>
        <w:ind w:left="5040" w:hanging="360"/>
      </w:pPr>
    </w:lvl>
    <w:lvl w:ilvl="7" w:tplc="8DD48A20">
      <w:start w:val="1"/>
      <w:numFmt w:val="lowerLetter"/>
      <w:lvlText w:val="%8."/>
      <w:lvlJc w:val="left"/>
      <w:pPr>
        <w:ind w:left="5760" w:hanging="360"/>
      </w:pPr>
    </w:lvl>
    <w:lvl w:ilvl="8" w:tplc="96B62D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03AFC"/>
    <w:multiLevelType w:val="hybridMultilevel"/>
    <w:tmpl w:val="2ECC9314"/>
    <w:lvl w:ilvl="0" w:tplc="C902C90A">
      <w:start w:val="1"/>
      <w:numFmt w:val="decimal"/>
      <w:lvlText w:val="%1."/>
      <w:lvlJc w:val="left"/>
      <w:pPr>
        <w:ind w:left="720" w:hanging="360"/>
      </w:pPr>
    </w:lvl>
    <w:lvl w:ilvl="1" w:tplc="1F20727E">
      <w:start w:val="1"/>
      <w:numFmt w:val="lowerLetter"/>
      <w:lvlText w:val="%2."/>
      <w:lvlJc w:val="left"/>
      <w:pPr>
        <w:ind w:left="1440" w:hanging="360"/>
      </w:pPr>
    </w:lvl>
    <w:lvl w:ilvl="2" w:tplc="BEBE141A">
      <w:start w:val="1"/>
      <w:numFmt w:val="lowerRoman"/>
      <w:lvlText w:val="%3."/>
      <w:lvlJc w:val="right"/>
      <w:pPr>
        <w:ind w:left="2160" w:hanging="180"/>
      </w:pPr>
    </w:lvl>
    <w:lvl w:ilvl="3" w:tplc="727A2C76">
      <w:start w:val="1"/>
      <w:numFmt w:val="decimal"/>
      <w:lvlText w:val="%4."/>
      <w:lvlJc w:val="left"/>
      <w:pPr>
        <w:ind w:left="2880" w:hanging="360"/>
      </w:pPr>
    </w:lvl>
    <w:lvl w:ilvl="4" w:tplc="1A2A40B0">
      <w:start w:val="1"/>
      <w:numFmt w:val="lowerLetter"/>
      <w:lvlText w:val="%5."/>
      <w:lvlJc w:val="left"/>
      <w:pPr>
        <w:ind w:left="3600" w:hanging="360"/>
      </w:pPr>
    </w:lvl>
    <w:lvl w:ilvl="5" w:tplc="F1C6CC06">
      <w:start w:val="1"/>
      <w:numFmt w:val="lowerRoman"/>
      <w:lvlText w:val="%6."/>
      <w:lvlJc w:val="right"/>
      <w:pPr>
        <w:ind w:left="4320" w:hanging="180"/>
      </w:pPr>
    </w:lvl>
    <w:lvl w:ilvl="6" w:tplc="AA645FB8">
      <w:start w:val="1"/>
      <w:numFmt w:val="decimal"/>
      <w:lvlText w:val="%7."/>
      <w:lvlJc w:val="left"/>
      <w:pPr>
        <w:ind w:left="5040" w:hanging="360"/>
      </w:pPr>
    </w:lvl>
    <w:lvl w:ilvl="7" w:tplc="B0924AB0">
      <w:start w:val="1"/>
      <w:numFmt w:val="lowerLetter"/>
      <w:lvlText w:val="%8."/>
      <w:lvlJc w:val="left"/>
      <w:pPr>
        <w:ind w:left="5760" w:hanging="360"/>
      </w:pPr>
    </w:lvl>
    <w:lvl w:ilvl="8" w:tplc="C6901986">
      <w:start w:val="1"/>
      <w:numFmt w:val="lowerRoman"/>
      <w:lvlText w:val="%9."/>
      <w:lvlJc w:val="right"/>
      <w:pPr>
        <w:ind w:left="6480" w:hanging="180"/>
      </w:pPr>
    </w:lvl>
  </w:abstractNum>
  <w:num w:numId="1" w16cid:durableId="317420355">
    <w:abstractNumId w:val="0"/>
  </w:num>
  <w:num w:numId="2" w16cid:durableId="2792131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4B6106"/>
    <w:rsid w:val="0000453A"/>
    <w:rsid w:val="00017F4A"/>
    <w:rsid w:val="00021429"/>
    <w:rsid w:val="000B3217"/>
    <w:rsid w:val="000F7D5D"/>
    <w:rsid w:val="0012110C"/>
    <w:rsid w:val="0018192E"/>
    <w:rsid w:val="00326487"/>
    <w:rsid w:val="003853C0"/>
    <w:rsid w:val="003A2385"/>
    <w:rsid w:val="00411416"/>
    <w:rsid w:val="00413E04"/>
    <w:rsid w:val="00483001"/>
    <w:rsid w:val="004E74E3"/>
    <w:rsid w:val="0055526D"/>
    <w:rsid w:val="005D7CE5"/>
    <w:rsid w:val="00621D68"/>
    <w:rsid w:val="006D63B9"/>
    <w:rsid w:val="006E4DE8"/>
    <w:rsid w:val="0075733C"/>
    <w:rsid w:val="00776A5B"/>
    <w:rsid w:val="007A263B"/>
    <w:rsid w:val="007A2F96"/>
    <w:rsid w:val="007B24A4"/>
    <w:rsid w:val="00824D51"/>
    <w:rsid w:val="00830832"/>
    <w:rsid w:val="0084099C"/>
    <w:rsid w:val="008B3FD4"/>
    <w:rsid w:val="00BF02C8"/>
    <w:rsid w:val="00C67237"/>
    <w:rsid w:val="00C94851"/>
    <w:rsid w:val="00D326BF"/>
    <w:rsid w:val="00FF5873"/>
    <w:rsid w:val="0598D72F"/>
    <w:rsid w:val="08D077F1"/>
    <w:rsid w:val="0A352A28"/>
    <w:rsid w:val="0F3FB975"/>
    <w:rsid w:val="10DB89D6"/>
    <w:rsid w:val="111E4A23"/>
    <w:rsid w:val="112D8137"/>
    <w:rsid w:val="12775A37"/>
    <w:rsid w:val="12BA1A84"/>
    <w:rsid w:val="14132A98"/>
    <w:rsid w:val="147C3035"/>
    <w:rsid w:val="1C60FCCA"/>
    <w:rsid w:val="1DEEA40C"/>
    <w:rsid w:val="1DFCCD2B"/>
    <w:rsid w:val="2ACDA6B6"/>
    <w:rsid w:val="302D7342"/>
    <w:rsid w:val="31C943A3"/>
    <w:rsid w:val="51BAEBB8"/>
    <w:rsid w:val="58A63E5F"/>
    <w:rsid w:val="58F508F5"/>
    <w:rsid w:val="594754D7"/>
    <w:rsid w:val="5BB175D0"/>
    <w:rsid w:val="5C7EF599"/>
    <w:rsid w:val="5C981DF6"/>
    <w:rsid w:val="60770D0B"/>
    <w:rsid w:val="660D3C62"/>
    <w:rsid w:val="66EBCDAD"/>
    <w:rsid w:val="67A90CC3"/>
    <w:rsid w:val="68C5EDAD"/>
    <w:rsid w:val="6944DD24"/>
    <w:rsid w:val="6AD3698E"/>
    <w:rsid w:val="6D1B7E77"/>
    <w:rsid w:val="6F7CB288"/>
    <w:rsid w:val="75DCC4D6"/>
    <w:rsid w:val="7A4B6106"/>
    <w:rsid w:val="7D0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6106"/>
  <w15:chartTrackingRefBased/>
  <w15:docId w15:val="{98BF28FA-DF6E-4C1A-9F11-76534BBB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7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7D5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F7D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D5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F7D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2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Olivia Jerram</dc:creator>
  <keywords/>
  <dc:description/>
  <lastModifiedBy>Olivia Jerram</lastModifiedBy>
  <revision>3</revision>
  <dcterms:created xsi:type="dcterms:W3CDTF">2022-05-11T20:40:00.0000000Z</dcterms:created>
  <dcterms:modified xsi:type="dcterms:W3CDTF">2022-05-11T20:47:25.6752842Z</dcterms:modified>
</coreProperties>
</file>