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C0C12" w:rsidR="00B626F5" w:rsidP="75E0881F" w:rsidRDefault="55E58617" w14:paraId="2D66FCBC" w14:textId="33F168D6">
      <w:pPr>
        <w:pStyle w:val="Heading1"/>
        <w:spacing w:beforeAutospacing="on" w:afterAutospacing="on"/>
        <w:jc w:val="center"/>
        <w:rPr>
          <w:rFonts w:ascii="Arial" w:hAnsi="Arial" w:eastAsia="Calibri" w:cs="Arial" w:eastAsiaTheme="minorAscii"/>
          <w:b w:val="1"/>
          <w:bCs w:val="1"/>
          <w:color w:val="auto"/>
          <w:sz w:val="28"/>
          <w:szCs w:val="28"/>
        </w:rPr>
      </w:pPr>
      <w:r w:rsidRPr="75E0881F" w:rsidR="55E58617">
        <w:rPr>
          <w:rFonts w:ascii="Arial" w:hAnsi="Arial" w:eastAsia="Calibri" w:cs="Arial" w:eastAsiaTheme="minorAscii"/>
          <w:b w:val="1"/>
          <w:bCs w:val="1"/>
          <w:color w:val="auto"/>
          <w:sz w:val="28"/>
          <w:szCs w:val="28"/>
        </w:rPr>
        <w:t>[</w:t>
      </w:r>
      <w:r w:rsidRPr="75E0881F" w:rsidR="55E58617">
        <w:rPr>
          <w:rFonts w:ascii="Arial" w:hAnsi="Arial" w:eastAsia="Calibri" w:cs="Arial" w:eastAsiaTheme="minorAscii"/>
          <w:b w:val="1"/>
          <w:bCs w:val="1"/>
          <w:color w:val="auto"/>
          <w:sz w:val="28"/>
          <w:szCs w:val="28"/>
        </w:rPr>
        <w:t>Facility Name</w:t>
      </w:r>
      <w:r w:rsidRPr="75E0881F" w:rsidR="55E58617">
        <w:rPr>
          <w:rFonts w:ascii="Arial" w:hAnsi="Arial" w:eastAsia="Calibri" w:cs="Arial" w:eastAsiaTheme="minorAscii"/>
          <w:b w:val="1"/>
          <w:bCs w:val="1"/>
          <w:color w:val="auto"/>
          <w:sz w:val="28"/>
          <w:szCs w:val="28"/>
        </w:rPr>
        <w:t xml:space="preserve">] Adopts </w:t>
      </w:r>
      <w:r w:rsidRPr="75E0881F" w:rsidR="009F429E">
        <w:rPr>
          <w:rFonts w:ascii="Arial" w:hAnsi="Arial" w:eastAsia="Calibri" w:cs="Arial" w:eastAsiaTheme="minorAscii"/>
          <w:b w:val="1"/>
          <w:bCs w:val="1"/>
          <w:color w:val="auto"/>
          <w:sz w:val="28"/>
          <w:szCs w:val="28"/>
        </w:rPr>
        <w:t>A</w:t>
      </w:r>
      <w:r w:rsidRPr="75E0881F" w:rsidR="009F429E">
        <w:rPr>
          <w:rFonts w:ascii="Arial" w:hAnsi="Arial" w:eastAsia="Calibri" w:cs="Arial" w:eastAsiaTheme="minorAscii"/>
          <w:b w:val="1"/>
          <w:bCs w:val="1"/>
          <w:color w:val="auto"/>
          <w:sz w:val="28"/>
          <w:szCs w:val="28"/>
        </w:rPr>
        <w:t>rtificia</w:t>
      </w:r>
      <w:r w:rsidRPr="75E0881F" w:rsidR="009F429E">
        <w:rPr>
          <w:rFonts w:ascii="Arial" w:hAnsi="Arial" w:eastAsia="Calibri" w:cs="Arial" w:eastAsiaTheme="minorAscii"/>
          <w:b w:val="1"/>
          <w:bCs w:val="1"/>
          <w:color w:val="auto"/>
          <w:sz w:val="28"/>
          <w:szCs w:val="28"/>
        </w:rPr>
        <w:t>l</w:t>
      </w:r>
      <w:r w:rsidRPr="75E0881F" w:rsidR="00B233B2">
        <w:rPr>
          <w:rFonts w:ascii="Arial" w:hAnsi="Arial" w:eastAsia="Calibri" w:cs="Arial" w:eastAsiaTheme="minorAscii"/>
          <w:b w:val="1"/>
          <w:bCs w:val="1"/>
          <w:color w:val="auto"/>
          <w:sz w:val="28"/>
          <w:szCs w:val="28"/>
        </w:rPr>
        <w:t xml:space="preserve"> I</w:t>
      </w:r>
      <w:r w:rsidRPr="75E0881F" w:rsidR="00AF5CD4">
        <w:rPr>
          <w:rFonts w:ascii="Arial" w:hAnsi="Arial" w:eastAsia="Calibri" w:cs="Arial" w:eastAsiaTheme="minorAscii"/>
          <w:b w:val="1"/>
          <w:bCs w:val="1"/>
          <w:color w:val="auto"/>
          <w:sz w:val="28"/>
          <w:szCs w:val="28"/>
        </w:rPr>
        <w:t xml:space="preserve">ntelligence–Powered </w:t>
      </w:r>
      <w:r w:rsidRPr="75E0881F" w:rsidR="55E58617">
        <w:rPr>
          <w:rFonts w:ascii="Arial" w:hAnsi="Arial" w:eastAsia="Calibri" w:cs="Arial" w:eastAsiaTheme="minorAscii"/>
          <w:b w:val="1"/>
          <w:bCs w:val="1"/>
          <w:color w:val="auto"/>
          <w:sz w:val="28"/>
          <w:szCs w:val="28"/>
        </w:rPr>
        <w:t xml:space="preserve">Breast Imaging Tool from </w:t>
      </w:r>
      <w:proofErr w:type="spellStart"/>
      <w:r w:rsidRPr="75E0881F" w:rsidR="55E58617">
        <w:rPr>
          <w:rFonts w:ascii="Arial" w:hAnsi="Arial" w:eastAsia="Calibri" w:cs="Arial" w:eastAsiaTheme="minorAscii"/>
          <w:b w:val="1"/>
          <w:bCs w:val="1"/>
          <w:color w:val="auto"/>
          <w:sz w:val="28"/>
          <w:szCs w:val="28"/>
        </w:rPr>
        <w:t>Volpara</w:t>
      </w:r>
      <w:proofErr w:type="spellEnd"/>
      <w:r w:rsidRPr="75E0881F" w:rsidR="55E58617">
        <w:rPr>
          <w:rFonts w:ascii="Arial" w:hAnsi="Arial" w:eastAsia="Calibri" w:cs="Arial" w:eastAsiaTheme="minorAscii"/>
          <w:b w:val="1"/>
          <w:bCs w:val="1"/>
          <w:color w:val="auto"/>
          <w:sz w:val="28"/>
          <w:szCs w:val="28"/>
        </w:rPr>
        <w:t xml:space="preserve"> Health to Personalize Breast Screening</w:t>
      </w:r>
    </w:p>
    <w:p w:rsidRPr="000D4363" w:rsidR="00B626F5" w:rsidP="75E0881F" w:rsidRDefault="67C54CF7" w14:paraId="4AC48D3D" w14:textId="69A91B1B">
      <w:pPr>
        <w:spacing w:after="0" w:line="360" w:lineRule="auto"/>
        <w:jc w:val="center"/>
        <w:rPr>
          <w:rFonts w:ascii="Arial" w:hAnsi="Arial" w:cs="Arial"/>
        </w:rPr>
      </w:pPr>
      <w:proofErr w:type="spellStart"/>
      <w:r w:rsidRPr="75E0881F" w:rsidR="67C54CF7">
        <w:rPr>
          <w:rFonts w:ascii="Arial" w:hAnsi="Arial" w:cs="Arial"/>
        </w:rPr>
        <w:t>Volpara</w:t>
      </w:r>
      <w:proofErr w:type="spellEnd"/>
      <w:r w:rsidRPr="75E0881F" w:rsidR="67C54CF7">
        <w:rPr>
          <w:rFonts w:ascii="Arial" w:hAnsi="Arial" w:cs="Arial"/>
        </w:rPr>
        <w:t xml:space="preserve"> Scorecard</w:t>
      </w:r>
      <w:r w:rsidRPr="75E0881F" w:rsidR="67C54CF7">
        <w:rPr>
          <w:rFonts w:ascii="Arial" w:hAnsi="Arial" w:cs="Arial"/>
        </w:rPr>
        <w:t xml:space="preserve"> improves clinical decision-making for women with dense breasts to help better assess breast cancer risk</w:t>
      </w:r>
    </w:p>
    <w:p w:rsidRPr="00663AD4" w:rsidR="00B626F5" w:rsidP="3A200667" w:rsidRDefault="00B626F5" w14:paraId="0640F803" w14:textId="039DC138" w14:noSpellErr="1">
      <w:pPr>
        <w:spacing w:after="0" w:line="360" w:lineRule="auto"/>
        <w:jc w:val="center"/>
        <w:rPr>
          <w:rFonts w:ascii="Arial" w:hAnsi="Arial" w:eastAsia="Arial" w:cs="Arial"/>
          <w:color w:val="000000" w:themeColor="text1"/>
        </w:rPr>
      </w:pPr>
    </w:p>
    <w:p w:rsidR="67C54CF7" w:rsidP="00C6270F" w:rsidRDefault="1D08EF13" w14:paraId="1A503883" w14:textId="6E8FC9FF">
      <w:pPr>
        <w:spacing w:after="0" w:line="360" w:lineRule="auto"/>
        <w:rPr>
          <w:rFonts w:ascii="Arial" w:hAnsi="Arial" w:eastAsia="Avenir Next LT Pro" w:cs="Arial"/>
          <w:color w:val="000000" w:themeColor="text1"/>
        </w:rPr>
      </w:pPr>
      <w:r w:rsidRPr="75E0881F" w:rsidR="1D08EF13">
        <w:rPr>
          <w:rFonts w:ascii="Arial" w:hAnsi="Arial" w:eastAsia="Arial" w:cs="Arial"/>
          <w:b w:val="1"/>
          <w:bCs w:val="1"/>
        </w:rPr>
        <w:t>[CITY, State], [DATE</w:t>
      </w:r>
      <w:r w:rsidRPr="75E0881F" w:rsidR="1D08EF13">
        <w:rPr>
          <w:rFonts w:ascii="Arial" w:hAnsi="Arial" w:eastAsia="Arial" w:cs="Arial"/>
          <w:b w:val="1"/>
          <w:bCs w:val="1"/>
        </w:rPr>
        <w:t>]</w:t>
      </w:r>
      <w:r w:rsidRPr="75E0881F" w:rsidR="67C54CF7">
        <w:rPr>
          <w:rFonts w:ascii="Arial" w:hAnsi="Arial" w:eastAsia="Arial" w:cs="Arial"/>
          <w:color w:val="000000" w:themeColor="text1" w:themeTint="FF" w:themeShade="FF"/>
        </w:rPr>
        <w:t xml:space="preserve"> — </w:t>
      </w:r>
      <w:r w:rsidRPr="75E0881F" w:rsidR="147501D1">
        <w:rPr>
          <w:rFonts w:ascii="Arial" w:hAnsi="Arial" w:eastAsia="Avenir Next LT Pro" w:cs="Arial"/>
          <w:color w:val="000000" w:themeColor="text1" w:themeTint="FF" w:themeShade="FF"/>
        </w:rPr>
        <w:t>[</w:t>
      </w:r>
      <w:r w:rsidRPr="75E0881F" w:rsidR="147501D1">
        <w:rPr>
          <w:rFonts w:ascii="Arial" w:hAnsi="Arial" w:eastAsia="Avenir Next LT Pro" w:cs="Arial"/>
          <w:color w:val="000000" w:themeColor="text1" w:themeTint="FF" w:themeShade="FF"/>
        </w:rPr>
        <w:t>Facility name</w:t>
      </w:r>
      <w:r w:rsidRPr="75E0881F" w:rsidR="147501D1">
        <w:rPr>
          <w:rFonts w:ascii="Arial" w:hAnsi="Arial" w:eastAsia="Avenir Next LT Pro" w:cs="Arial"/>
          <w:color w:val="000000" w:themeColor="text1" w:themeTint="FF" w:themeShade="FF"/>
        </w:rPr>
        <w:t xml:space="preserve">] has </w:t>
      </w:r>
      <w:r w:rsidRPr="75E0881F" w:rsidR="00DC06A2">
        <w:rPr>
          <w:rFonts w:ascii="Arial" w:hAnsi="Arial" w:eastAsia="Avenir Next LT Pro" w:cs="Arial"/>
          <w:color w:val="000000" w:themeColor="text1" w:themeTint="FF" w:themeShade="FF"/>
        </w:rPr>
        <w:t xml:space="preserve">increased </w:t>
      </w:r>
      <w:r w:rsidRPr="75E0881F" w:rsidR="147501D1">
        <w:rPr>
          <w:rFonts w:ascii="Arial" w:hAnsi="Arial" w:eastAsia="Avenir Next LT Pro" w:cs="Arial"/>
          <w:color w:val="000000" w:themeColor="text1" w:themeTint="FF" w:themeShade="FF"/>
        </w:rPr>
        <w:t xml:space="preserve">its </w:t>
      </w:r>
      <w:r w:rsidRPr="75E0881F" w:rsidR="147501D1">
        <w:rPr>
          <w:rFonts w:ascii="Arial" w:hAnsi="Arial" w:eastAsia="Avenir Next LT Pro" w:cs="Arial"/>
          <w:color w:val="000000" w:themeColor="text1" w:themeTint="FF" w:themeShade="FF"/>
        </w:rPr>
        <w:t xml:space="preserve">commitment to early breast cancer detection with </w:t>
      </w:r>
      <w:r w:rsidRPr="75E0881F" w:rsidR="3AE4E26E">
        <w:rPr>
          <w:rFonts w:ascii="Arial" w:hAnsi="Arial" w:eastAsia="Avenir Next LT Pro" w:cs="Arial"/>
          <w:color w:val="000000" w:themeColor="text1" w:themeTint="FF" w:themeShade="FF"/>
        </w:rPr>
        <w:t xml:space="preserve">the implementation of </w:t>
      </w:r>
      <w:r w:rsidRPr="75E0881F" w:rsidR="147501D1">
        <w:rPr>
          <w:rFonts w:ascii="Arial" w:hAnsi="Arial" w:eastAsia="Avenir Next LT Pro" w:cs="Arial"/>
          <w:color w:val="000000" w:themeColor="text1" w:themeTint="FF" w:themeShade="FF"/>
        </w:rPr>
        <w:t>a</w:t>
      </w:r>
      <w:r w:rsidRPr="75E0881F" w:rsidR="35A6C15A">
        <w:rPr>
          <w:rFonts w:ascii="Arial" w:hAnsi="Arial" w:eastAsia="Avenir Next LT Pro" w:cs="Arial"/>
          <w:color w:val="000000" w:themeColor="text1" w:themeTint="FF" w:themeShade="FF"/>
        </w:rPr>
        <w:t xml:space="preserve"> </w:t>
      </w:r>
      <w:r w:rsidRPr="75E0881F" w:rsidR="35A6C15A">
        <w:rPr>
          <w:rFonts w:ascii="Arial" w:hAnsi="Arial" w:eastAsia="Avenir Next LT Pro" w:cs="Arial"/>
          <w:color w:val="000000" w:themeColor="text1" w:themeTint="FF" w:themeShade="FF"/>
        </w:rPr>
        <w:t xml:space="preserve">market-leading </w:t>
      </w:r>
      <w:r w:rsidRPr="75E0881F" w:rsidR="60B3795A">
        <w:rPr>
          <w:rFonts w:ascii="Arial" w:hAnsi="Arial" w:eastAsia="Avenir Next LT Pro" w:cs="Arial"/>
          <w:color w:val="000000" w:themeColor="text1" w:themeTint="FF" w:themeShade="FF"/>
        </w:rPr>
        <w:t>breast density</w:t>
      </w:r>
      <w:r w:rsidRPr="75E0881F" w:rsidR="49147EDA">
        <w:rPr>
          <w:rFonts w:ascii="Arial" w:hAnsi="Arial" w:eastAsia="Avenir Next LT Pro" w:cs="Arial"/>
          <w:color w:val="000000" w:themeColor="text1" w:themeTint="FF" w:themeShade="FF"/>
        </w:rPr>
        <w:t xml:space="preserve"> </w:t>
      </w:r>
      <w:r w:rsidRPr="75E0881F" w:rsidR="60B3795A">
        <w:rPr>
          <w:rFonts w:ascii="Arial" w:hAnsi="Arial" w:eastAsia="Avenir Next LT Pro" w:cs="Arial"/>
          <w:color w:val="000000" w:themeColor="text1" w:themeTint="FF" w:themeShade="FF"/>
        </w:rPr>
        <w:t xml:space="preserve">assessment </w:t>
      </w:r>
      <w:r w:rsidRPr="75E0881F" w:rsidR="35A6C15A">
        <w:rPr>
          <w:rFonts w:ascii="Arial" w:hAnsi="Arial" w:eastAsia="Avenir Next LT Pro" w:cs="Arial"/>
          <w:color w:val="000000" w:themeColor="text1" w:themeTint="FF" w:themeShade="FF"/>
        </w:rPr>
        <w:t>technology</w:t>
      </w:r>
      <w:r w:rsidRPr="75E0881F" w:rsidR="13CE49FC">
        <w:rPr>
          <w:rFonts w:ascii="Arial" w:hAnsi="Arial" w:eastAsia="Avenir Next LT Pro" w:cs="Arial"/>
          <w:color w:val="000000" w:themeColor="text1" w:themeTint="FF" w:themeShade="FF"/>
        </w:rPr>
        <w:t xml:space="preserve"> from </w:t>
      </w:r>
      <w:proofErr w:type="spellStart"/>
      <w:r w:rsidRPr="75E0881F" w:rsidR="13CE49FC">
        <w:rPr>
          <w:rFonts w:ascii="Arial" w:hAnsi="Arial" w:eastAsia="Avenir Next LT Pro" w:cs="Arial"/>
          <w:color w:val="000000" w:themeColor="text1" w:themeTint="FF" w:themeShade="FF"/>
        </w:rPr>
        <w:t>Volpara</w:t>
      </w:r>
      <w:proofErr w:type="spellEnd"/>
      <w:r w:rsidRPr="75E0881F" w:rsidR="13CE49FC">
        <w:rPr>
          <w:rFonts w:ascii="Arial" w:hAnsi="Arial" w:eastAsia="Avenir Next LT Pro" w:cs="Arial"/>
          <w:color w:val="000000" w:themeColor="text1" w:themeTint="FF" w:themeShade="FF"/>
        </w:rPr>
        <w:t xml:space="preserve"> Health. </w:t>
      </w:r>
      <w:r w:rsidRPr="75E0881F" w:rsidR="13CE49FC">
        <w:rPr>
          <w:rFonts w:ascii="Arial" w:hAnsi="Arial" w:eastAsia="Avenir Next LT Pro" w:cs="Arial"/>
          <w:color w:val="000000" w:themeColor="text1" w:themeTint="FF" w:themeShade="FF"/>
        </w:rPr>
        <w:t xml:space="preserve">Designed to overcome the limitations of mammography to detect cancer in women with dense breasts, </w:t>
      </w:r>
      <w:proofErr w:type="spellStart"/>
      <w:r w:rsidRPr="75E0881F" w:rsidR="13CE49FC">
        <w:rPr>
          <w:rFonts w:ascii="Arial" w:hAnsi="Arial" w:eastAsia="Avenir Next LT Pro" w:cs="Arial"/>
          <w:color w:val="000000" w:themeColor="text1" w:themeTint="FF" w:themeShade="FF"/>
        </w:rPr>
        <w:t>Volpara</w:t>
      </w:r>
      <w:proofErr w:type="spellEnd"/>
      <w:r w:rsidRPr="75E0881F" w:rsidR="009F429E">
        <w:rPr>
          <w:rFonts w:ascii="Arial" w:hAnsi="Arial" w:eastAsia="Avenir Next LT Pro" w:cs="Arial"/>
          <w:color w:val="000000" w:themeColor="text1" w:themeTint="FF" w:themeShade="FF"/>
          <w:vertAlign w:val="superscript"/>
        </w:rPr>
        <w:t>®</w:t>
      </w:r>
      <w:r w:rsidRPr="75E0881F" w:rsidR="13CE49FC">
        <w:rPr>
          <w:rFonts w:ascii="Arial" w:hAnsi="Arial" w:eastAsia="Avenir Next LT Pro" w:cs="Arial"/>
          <w:color w:val="000000" w:themeColor="text1" w:themeTint="FF" w:themeShade="FF"/>
        </w:rPr>
        <w:t xml:space="preserve"> Scorecard</w:t>
      </w:r>
      <w:r w:rsidRPr="75E0881F" w:rsidR="009F429E">
        <w:rPr>
          <w:rFonts w:ascii="Arial" w:hAnsi="Arial" w:eastAsia="Avenir Next LT Pro" w:cs="Arial"/>
          <w:color w:val="000000" w:themeColor="text1" w:themeTint="FF" w:themeShade="FF"/>
        </w:rPr>
        <w:t>™ software</w:t>
      </w:r>
      <w:r w:rsidRPr="75E0881F" w:rsidR="13CE49FC">
        <w:rPr>
          <w:rFonts w:ascii="Arial" w:hAnsi="Arial" w:eastAsia="Avenir Next LT Pro" w:cs="Arial"/>
          <w:color w:val="000000" w:themeColor="text1" w:themeTint="FF" w:themeShade="FF"/>
        </w:rPr>
        <w:t xml:space="preserve"> will improve [</w:t>
      </w:r>
      <w:r w:rsidRPr="75E0881F" w:rsidR="13CE49FC">
        <w:rPr>
          <w:rFonts w:ascii="Arial" w:hAnsi="Arial" w:eastAsia="Avenir Next LT Pro" w:cs="Arial"/>
          <w:color w:val="000000" w:themeColor="text1" w:themeTint="FF" w:themeShade="FF"/>
        </w:rPr>
        <w:t>Facility Name’s</w:t>
      </w:r>
      <w:r w:rsidRPr="75E0881F" w:rsidR="13CE49FC">
        <w:rPr>
          <w:rFonts w:ascii="Arial" w:hAnsi="Arial" w:eastAsia="Avenir Next LT Pro" w:cs="Arial"/>
          <w:color w:val="000000" w:themeColor="text1" w:themeTint="FF" w:themeShade="FF"/>
        </w:rPr>
        <w:t xml:space="preserve">] ability to objectively measure </w:t>
      </w:r>
      <w:r w:rsidRPr="75E0881F" w:rsidR="00843E0C">
        <w:rPr>
          <w:rFonts w:ascii="Arial" w:hAnsi="Arial" w:eastAsia="Avenir Next LT Pro" w:cs="Arial"/>
          <w:color w:val="000000" w:themeColor="text1" w:themeTint="FF" w:themeShade="FF"/>
        </w:rPr>
        <w:t xml:space="preserve">volumetric </w:t>
      </w:r>
      <w:r w:rsidRPr="75E0881F" w:rsidR="13CE49FC">
        <w:rPr>
          <w:rFonts w:ascii="Arial" w:hAnsi="Arial" w:eastAsia="Avenir Next LT Pro" w:cs="Arial"/>
          <w:color w:val="000000" w:themeColor="text1" w:themeTint="FF" w:themeShade="FF"/>
        </w:rPr>
        <w:t>breast density and assess women’s individual risk of breast cancer.</w:t>
      </w:r>
    </w:p>
    <w:p w:rsidRPr="00663AD4" w:rsidR="00C6270F" w:rsidP="75E0881F" w:rsidRDefault="00C6270F" w14:paraId="566C6C8E" w14:textId="77777777" w14:noSpellErr="1">
      <w:pPr>
        <w:spacing w:after="0" w:line="360" w:lineRule="auto"/>
        <w:rPr>
          <w:rFonts w:ascii="Arial" w:hAnsi="Arial" w:eastAsia="Avenir Next LT Pro" w:cs="Arial"/>
          <w:color w:val="000000" w:themeColor="text1"/>
        </w:rPr>
      </w:pPr>
    </w:p>
    <w:p w:rsidR="6276D30D" w:rsidP="00C6270F" w:rsidRDefault="6276D30D" w14:paraId="2AA01D6F" w14:textId="3DF9F9CA">
      <w:pPr>
        <w:spacing w:after="0" w:line="360" w:lineRule="auto"/>
        <w:rPr>
          <w:rFonts w:ascii="Arial" w:hAnsi="Arial" w:eastAsia="Avenir Next LT Pro" w:cs="Arial"/>
          <w:color w:val="000000" w:themeColor="text1"/>
        </w:rPr>
      </w:pPr>
      <w:r w:rsidRPr="75E0881F" w:rsidR="6276D30D">
        <w:rPr>
          <w:rFonts w:ascii="Arial" w:hAnsi="Arial" w:eastAsia="Avenir Next LT Pro" w:cs="Arial"/>
          <w:color w:val="000000" w:themeColor="text1" w:themeTint="FF" w:themeShade="FF"/>
        </w:rPr>
        <w:t>Approximately 50</w:t>
      </w:r>
      <w:r w:rsidRPr="75E0881F" w:rsidR="00231196">
        <w:rPr>
          <w:rFonts w:ascii="Arial" w:hAnsi="Arial" w:eastAsia="Avenir Next LT Pro" w:cs="Arial"/>
          <w:color w:val="000000" w:themeColor="text1" w:themeTint="FF" w:themeShade="FF"/>
        </w:rPr>
        <w:t xml:space="preserve"> perce</w:t>
      </w:r>
      <w:r w:rsidRPr="75E0881F" w:rsidR="00E83075">
        <w:rPr>
          <w:rFonts w:ascii="Arial" w:hAnsi="Arial" w:eastAsia="Avenir Next LT Pro" w:cs="Arial"/>
          <w:color w:val="000000" w:themeColor="text1" w:themeTint="FF" w:themeShade="FF"/>
        </w:rPr>
        <w:t>nt</w:t>
      </w:r>
      <w:r w:rsidRPr="75E0881F" w:rsidR="6276D30D">
        <w:rPr>
          <w:rFonts w:ascii="Arial" w:hAnsi="Arial" w:eastAsia="Avenir Next LT Pro" w:cs="Arial"/>
          <w:color w:val="000000" w:themeColor="text1" w:themeTint="FF" w:themeShade="FF"/>
        </w:rPr>
        <w:t xml:space="preserve"> of women of screening age have dense breasts</w:t>
      </w:r>
      <w:r w:rsidRPr="75E0881F" w:rsidR="6276D30D">
        <w:rPr>
          <w:rFonts w:ascii="Arial" w:hAnsi="Arial" w:eastAsia="Avenir Next LT Pro" w:cs="Arial"/>
          <w:color w:val="000000" w:themeColor="text1" w:themeTint="FF" w:themeShade="FF"/>
        </w:rPr>
        <w:t>.</w:t>
      </w:r>
      <w:r w:rsidRPr="75E0881F" w:rsidR="6276D30D">
        <w:rPr>
          <w:rFonts w:ascii="Arial" w:hAnsi="Arial" w:eastAsia="Avenir Next LT Pro" w:cs="Arial"/>
          <w:color w:val="000000" w:themeColor="text1" w:themeTint="FF" w:themeShade="FF"/>
          <w:vertAlign w:val="superscript"/>
        </w:rPr>
        <w:t>1</w:t>
      </w:r>
      <w:r w:rsidRPr="75E0881F" w:rsidR="6276D30D">
        <w:rPr>
          <w:rFonts w:ascii="Arial" w:hAnsi="Arial" w:eastAsia="Avenir Next LT Pro" w:cs="Arial"/>
          <w:color w:val="000000" w:themeColor="text1" w:themeTint="FF" w:themeShade="FF"/>
        </w:rPr>
        <w:t xml:space="preserve"> </w:t>
      </w:r>
      <w:r w:rsidRPr="75E0881F" w:rsidR="6276D30D">
        <w:rPr>
          <w:rFonts w:ascii="Arial" w:hAnsi="Arial" w:eastAsia="Avenir Next LT Pro" w:cs="Arial"/>
          <w:color w:val="000000" w:themeColor="text1" w:themeTint="FF" w:themeShade="FF"/>
        </w:rPr>
        <w:t>High b</w:t>
      </w:r>
      <w:r w:rsidRPr="75E0881F" w:rsidR="13CE49FC">
        <w:rPr>
          <w:rFonts w:ascii="Arial" w:hAnsi="Arial" w:eastAsia="Avenir Next LT Pro" w:cs="Arial"/>
          <w:color w:val="000000" w:themeColor="text1" w:themeTint="FF" w:themeShade="FF"/>
        </w:rPr>
        <w:t xml:space="preserve">reast density is </w:t>
      </w:r>
      <w:r w:rsidRPr="75E0881F" w:rsidR="3DCCB81A">
        <w:rPr>
          <w:rFonts w:ascii="Arial" w:hAnsi="Arial" w:eastAsia="Avenir Next LT Pro" w:cs="Arial"/>
          <w:color w:val="000000" w:themeColor="text1" w:themeTint="FF" w:themeShade="FF"/>
        </w:rPr>
        <w:t>an important independent risk factor for developing breast cancer</w:t>
      </w:r>
      <w:r w:rsidRPr="75E0881F" w:rsidR="00E87019">
        <w:rPr>
          <w:rFonts w:ascii="Arial" w:hAnsi="Arial" w:eastAsia="Avenir Next LT Pro" w:cs="Arial"/>
          <w:color w:val="000000" w:themeColor="text1" w:themeTint="FF" w:themeShade="FF"/>
        </w:rPr>
        <w:t>.</w:t>
      </w:r>
      <w:r w:rsidRPr="75E0881F" w:rsidR="007B1ED4">
        <w:rPr>
          <w:rFonts w:ascii="Arial" w:hAnsi="Arial" w:eastAsia="Avenir Next LT Pro" w:cs="Arial"/>
          <w:color w:val="000000" w:themeColor="text1" w:themeTint="FF" w:themeShade="FF"/>
        </w:rPr>
        <w:t xml:space="preserve"> In addition,</w:t>
      </w:r>
      <w:r w:rsidRPr="75E0881F" w:rsidR="007B1ED4">
        <w:rPr>
          <w:rFonts w:ascii="Arial" w:hAnsi="Arial" w:eastAsia="Avenir Next LT Pro" w:cs="Arial"/>
          <w:color w:val="000000" w:themeColor="text1" w:themeTint="FF" w:themeShade="FF"/>
        </w:rPr>
        <w:t xml:space="preserve"> </w:t>
      </w:r>
      <w:r w:rsidRPr="75E0881F" w:rsidR="13CE49FC">
        <w:rPr>
          <w:rFonts w:ascii="Arial" w:hAnsi="Arial" w:eastAsia="Avenir Next LT Pro" w:cs="Arial"/>
          <w:color w:val="000000" w:themeColor="text1" w:themeTint="FF" w:themeShade="FF"/>
        </w:rPr>
        <w:t xml:space="preserve">dense breast tissue and cancer </w:t>
      </w:r>
      <w:r w:rsidRPr="75E0881F" w:rsidR="00570CDC">
        <w:rPr>
          <w:rFonts w:ascii="Arial" w:hAnsi="Arial" w:eastAsia="Avenir Next LT Pro" w:cs="Arial"/>
          <w:color w:val="000000" w:themeColor="text1" w:themeTint="FF" w:themeShade="FF"/>
        </w:rPr>
        <w:t xml:space="preserve">both </w:t>
      </w:r>
      <w:r w:rsidRPr="75E0881F" w:rsidR="13CE49FC">
        <w:rPr>
          <w:rFonts w:ascii="Arial" w:hAnsi="Arial" w:eastAsia="Avenir Next LT Pro" w:cs="Arial"/>
          <w:color w:val="000000" w:themeColor="text1" w:themeTint="FF" w:themeShade="FF"/>
        </w:rPr>
        <w:t xml:space="preserve">appear white on a mammogram, </w:t>
      </w:r>
      <w:r w:rsidRPr="75E0881F" w:rsidR="00530608">
        <w:rPr>
          <w:rFonts w:ascii="Arial" w:hAnsi="Arial" w:eastAsia="Avenir Next LT Pro" w:cs="Arial"/>
          <w:color w:val="000000" w:themeColor="text1" w:themeTint="FF" w:themeShade="FF"/>
        </w:rPr>
        <w:t>which can mask the presence of</w:t>
      </w:r>
      <w:r w:rsidRPr="75E0881F" w:rsidR="13CE49FC">
        <w:rPr>
          <w:rFonts w:ascii="Arial" w:hAnsi="Arial" w:eastAsia="Avenir Next LT Pro" w:cs="Arial"/>
          <w:color w:val="000000" w:themeColor="text1" w:themeTint="FF" w:themeShade="FF"/>
        </w:rPr>
        <w:t xml:space="preserve"> cancer in dense </w:t>
      </w:r>
      <w:r w:rsidRPr="75E0881F" w:rsidR="13CE49FC">
        <w:rPr>
          <w:rFonts w:ascii="Arial" w:hAnsi="Arial" w:eastAsia="Avenir Next LT Pro" w:cs="Arial"/>
          <w:color w:val="000000" w:themeColor="text1" w:themeTint="FF" w:themeShade="FF"/>
        </w:rPr>
        <w:t>breasts.</w:t>
      </w:r>
      <w:r w:rsidRPr="75E0881F" w:rsidR="004C761C">
        <w:rPr>
          <w:rFonts w:ascii="Arial" w:hAnsi="Arial" w:eastAsia="Avenir Next LT Pro" w:cs="Arial"/>
          <w:color w:val="000000" w:themeColor="text1" w:themeTint="FF" w:themeShade="FF"/>
          <w:vertAlign w:val="superscript"/>
        </w:rPr>
        <w:t>1</w:t>
      </w:r>
      <w:r w:rsidRPr="75E0881F" w:rsidR="13CE49FC">
        <w:rPr>
          <w:rFonts w:ascii="Arial" w:hAnsi="Arial" w:eastAsia="Avenir Next LT Pro" w:cs="Arial"/>
          <w:color w:val="000000" w:themeColor="text1" w:themeTint="FF" w:themeShade="FF"/>
        </w:rPr>
        <w:t xml:space="preserve"> These well</w:t>
      </w:r>
      <w:r w:rsidRPr="75E0881F" w:rsidR="00A679AB">
        <w:rPr>
          <w:rFonts w:ascii="Arial" w:hAnsi="Arial" w:eastAsia="Avenir Next LT Pro" w:cs="Arial"/>
          <w:color w:val="000000" w:themeColor="text1" w:themeTint="FF" w:themeShade="FF"/>
        </w:rPr>
        <w:t>-</w:t>
      </w:r>
      <w:r w:rsidRPr="75E0881F" w:rsidR="13CE49FC">
        <w:rPr>
          <w:rFonts w:ascii="Arial" w:hAnsi="Arial" w:eastAsia="Avenir Next LT Pro" w:cs="Arial"/>
          <w:color w:val="000000" w:themeColor="text1" w:themeTint="FF" w:themeShade="FF"/>
        </w:rPr>
        <w:t xml:space="preserve">documented </w:t>
      </w:r>
      <w:r w:rsidRPr="75E0881F" w:rsidR="002F6291">
        <w:rPr>
          <w:rFonts w:ascii="Arial" w:hAnsi="Arial" w:eastAsia="Avenir Next LT Pro" w:cs="Arial"/>
          <w:color w:val="000000" w:themeColor="text1" w:themeTint="FF" w:themeShade="FF"/>
        </w:rPr>
        <w:t>risk factors</w:t>
      </w:r>
      <w:r w:rsidRPr="75E0881F" w:rsidR="002F6291">
        <w:rPr>
          <w:rFonts w:ascii="Arial" w:hAnsi="Arial" w:eastAsia="Avenir Next LT Pro" w:cs="Arial"/>
          <w:color w:val="000000" w:themeColor="text1" w:themeTint="FF" w:themeShade="FF"/>
        </w:rPr>
        <w:t xml:space="preserve"> </w:t>
      </w:r>
      <w:r w:rsidRPr="75E0881F" w:rsidR="13CE49FC">
        <w:rPr>
          <w:rFonts w:ascii="Arial" w:hAnsi="Arial" w:eastAsia="Avenir Next LT Pro" w:cs="Arial"/>
          <w:color w:val="000000" w:themeColor="text1" w:themeTint="FF" w:themeShade="FF"/>
        </w:rPr>
        <w:t>hind</w:t>
      </w:r>
      <w:r w:rsidRPr="75E0881F" w:rsidR="00E25A67">
        <w:rPr>
          <w:rFonts w:ascii="Arial" w:hAnsi="Arial" w:eastAsia="Avenir Next LT Pro" w:cs="Arial"/>
          <w:color w:val="000000" w:themeColor="text1" w:themeTint="FF" w:themeShade="FF"/>
        </w:rPr>
        <w:t>er</w:t>
      </w:r>
      <w:r w:rsidRPr="75E0881F" w:rsidR="13CE49FC">
        <w:rPr>
          <w:rFonts w:ascii="Arial" w:hAnsi="Arial" w:eastAsia="Avenir Next LT Pro" w:cs="Arial"/>
          <w:color w:val="000000" w:themeColor="text1" w:themeTint="FF" w:themeShade="FF"/>
        </w:rPr>
        <w:t xml:space="preserve"> early detection </w:t>
      </w:r>
      <w:r w:rsidRPr="75E0881F" w:rsidR="00E25A67">
        <w:rPr>
          <w:rFonts w:ascii="Arial" w:hAnsi="Arial" w:eastAsia="Avenir Next LT Pro" w:cs="Arial"/>
          <w:color w:val="000000" w:themeColor="text1" w:themeTint="FF" w:themeShade="FF"/>
        </w:rPr>
        <w:t xml:space="preserve">of breast cancer </w:t>
      </w:r>
      <w:r w:rsidRPr="75E0881F" w:rsidR="00FD2CD2">
        <w:rPr>
          <w:rFonts w:ascii="Arial" w:hAnsi="Arial" w:eastAsia="Avenir Next LT Pro" w:cs="Arial"/>
          <w:color w:val="000000" w:themeColor="text1" w:themeTint="FF" w:themeShade="FF"/>
        </w:rPr>
        <w:t>in</w:t>
      </w:r>
      <w:r w:rsidRPr="75E0881F" w:rsidR="13CE49FC">
        <w:rPr>
          <w:rFonts w:ascii="Arial" w:hAnsi="Arial" w:eastAsia="Avenir Next LT Pro" w:cs="Arial"/>
          <w:color w:val="000000" w:themeColor="text1" w:themeTint="FF" w:themeShade="FF"/>
        </w:rPr>
        <w:t xml:space="preserve"> </w:t>
      </w:r>
      <w:r w:rsidRPr="75E0881F" w:rsidR="13CE49FC">
        <w:rPr>
          <w:rFonts w:ascii="Arial" w:hAnsi="Arial" w:eastAsia="Avenir Next LT Pro" w:cs="Arial"/>
          <w:color w:val="000000" w:themeColor="text1" w:themeTint="FF" w:themeShade="FF"/>
        </w:rPr>
        <w:t>women</w:t>
      </w:r>
      <w:r w:rsidRPr="75E0881F" w:rsidR="00B91514">
        <w:rPr>
          <w:rFonts w:ascii="Arial" w:hAnsi="Arial" w:eastAsia="Avenir Next LT Pro" w:cs="Arial"/>
          <w:color w:val="000000" w:themeColor="text1" w:themeTint="FF" w:themeShade="FF"/>
        </w:rPr>
        <w:t xml:space="preserve"> with high breast density</w:t>
      </w:r>
      <w:r w:rsidRPr="75E0881F" w:rsidR="13CE49FC">
        <w:rPr>
          <w:rFonts w:ascii="Arial" w:hAnsi="Arial" w:eastAsia="Avenir Next LT Pro" w:cs="Arial"/>
          <w:color w:val="000000" w:themeColor="text1" w:themeTint="FF" w:themeShade="FF"/>
        </w:rPr>
        <w:t>.</w:t>
      </w:r>
    </w:p>
    <w:p w:rsidRPr="00663AD4" w:rsidR="00C6270F" w:rsidP="75E0881F" w:rsidRDefault="00C6270F" w14:paraId="6DC94474" w14:textId="77777777" w14:noSpellErr="1">
      <w:pPr>
        <w:spacing w:after="0" w:line="360" w:lineRule="auto"/>
        <w:rPr>
          <w:rFonts w:ascii="Arial" w:hAnsi="Arial" w:eastAsia="Avenir Next LT Pro" w:cs="Arial"/>
          <w:color w:val="000000" w:themeColor="text1"/>
        </w:rPr>
      </w:pPr>
    </w:p>
    <w:p w:rsidR="007403C1" w:rsidP="00C6270F" w:rsidRDefault="1D08EF13" w14:paraId="42E29556" w14:textId="448F2DDD">
      <w:pPr>
        <w:spacing w:after="0" w:line="360" w:lineRule="auto"/>
        <w:rPr>
          <w:rFonts w:ascii="Arial" w:hAnsi="Arial" w:eastAsia="Arial" w:cs="Arial"/>
        </w:rPr>
      </w:pPr>
      <w:r w:rsidRPr="75E0881F" w:rsidR="1D08EF13">
        <w:rPr>
          <w:rFonts w:ascii="Arial" w:hAnsi="Arial" w:eastAsia="Arial" w:cs="Arial"/>
        </w:rPr>
        <w:t xml:space="preserve">Cleared by the </w:t>
      </w:r>
      <w:r w:rsidRPr="75E0881F" w:rsidR="00FD2CD2">
        <w:rPr>
          <w:rFonts w:ascii="Arial" w:hAnsi="Arial" w:eastAsia="Arial" w:cs="Arial"/>
        </w:rPr>
        <w:t>US Food and Drug Administration (</w:t>
      </w:r>
      <w:r w:rsidRPr="75E0881F" w:rsidR="1D08EF13">
        <w:rPr>
          <w:rFonts w:ascii="Arial" w:hAnsi="Arial" w:eastAsia="Arial" w:cs="Arial"/>
        </w:rPr>
        <w:t>FDA</w:t>
      </w:r>
      <w:r w:rsidRPr="75E0881F" w:rsidR="00FD2CD2">
        <w:rPr>
          <w:rFonts w:ascii="Arial" w:hAnsi="Arial" w:eastAsia="Arial" w:cs="Arial"/>
        </w:rPr>
        <w:t>)</w:t>
      </w:r>
      <w:r w:rsidRPr="75E0881F" w:rsidR="1D08EF13">
        <w:rPr>
          <w:rFonts w:ascii="Arial" w:hAnsi="Arial" w:eastAsia="Arial" w:cs="Arial"/>
        </w:rPr>
        <w:t xml:space="preserve">, </w:t>
      </w:r>
      <w:proofErr w:type="spellStart"/>
      <w:r w:rsidRPr="75E0881F" w:rsidR="1D08EF13">
        <w:rPr>
          <w:rFonts w:ascii="Arial" w:hAnsi="Arial" w:eastAsia="Arial" w:cs="Arial"/>
        </w:rPr>
        <w:t>Volpara</w:t>
      </w:r>
      <w:proofErr w:type="spellEnd"/>
      <w:r w:rsidRPr="75E0881F" w:rsidR="1D08EF13">
        <w:rPr>
          <w:rFonts w:ascii="Arial" w:hAnsi="Arial" w:eastAsia="Arial" w:cs="Arial"/>
        </w:rPr>
        <w:t xml:space="preserve"> Scorecard is used by radiologists to objectively estimate a woman’s amount of breast density, either from 2D or 3D mammogram images, and help identify those who might benefit from additional screening. Implementation of this software across all </w:t>
      </w:r>
      <w:r w:rsidRPr="75E0881F" w:rsidR="003C49FD">
        <w:rPr>
          <w:rFonts w:ascii="Arial" w:hAnsi="Arial" w:eastAsia="Arial" w:cs="Arial"/>
        </w:rPr>
        <w:t>[</w:t>
      </w:r>
      <w:r w:rsidRPr="75E0881F" w:rsidR="003C49FD">
        <w:rPr>
          <w:rFonts w:ascii="Arial" w:hAnsi="Arial" w:eastAsia="Arial" w:cs="Arial"/>
        </w:rPr>
        <w:t>F</w:t>
      </w:r>
      <w:r w:rsidRPr="75E0881F" w:rsidR="1D08EF13">
        <w:rPr>
          <w:rFonts w:ascii="Arial" w:hAnsi="Arial" w:eastAsia="Arial" w:cs="Arial"/>
        </w:rPr>
        <w:t xml:space="preserve">acility </w:t>
      </w:r>
      <w:r w:rsidRPr="75E0881F" w:rsidR="003C49FD">
        <w:rPr>
          <w:rFonts w:ascii="Arial" w:hAnsi="Arial" w:eastAsia="Arial" w:cs="Arial"/>
        </w:rPr>
        <w:t>N</w:t>
      </w:r>
      <w:r w:rsidRPr="75E0881F" w:rsidR="1D08EF13">
        <w:rPr>
          <w:rFonts w:ascii="Arial" w:hAnsi="Arial" w:eastAsia="Arial" w:cs="Arial"/>
        </w:rPr>
        <w:t>ame</w:t>
      </w:r>
      <w:r w:rsidRPr="75E0881F" w:rsidR="003C49FD">
        <w:rPr>
          <w:rFonts w:ascii="Arial" w:hAnsi="Arial" w:eastAsia="Arial" w:cs="Arial"/>
        </w:rPr>
        <w:t>]</w:t>
      </w:r>
      <w:r w:rsidRPr="75E0881F" w:rsidR="1D08EF13">
        <w:rPr>
          <w:rFonts w:ascii="Arial" w:hAnsi="Arial" w:eastAsia="Arial" w:cs="Arial"/>
        </w:rPr>
        <w:t xml:space="preserve"> sites will enable the same, high-level care to be provided at all locations.</w:t>
      </w:r>
    </w:p>
    <w:p w:rsidRPr="00663AD4" w:rsidR="1D08EF13" w:rsidP="75E0881F" w:rsidRDefault="1D08EF13" w14:paraId="1AA01CA6" w14:textId="7ED40ACE">
      <w:pPr>
        <w:spacing w:after="0" w:line="360" w:lineRule="auto"/>
        <w:rPr>
          <w:rFonts w:ascii="Arial" w:hAnsi="Arial" w:eastAsia="Arial" w:cs="Arial"/>
        </w:rPr>
      </w:pPr>
      <w:r w:rsidRPr="75E0881F" w:rsidR="1D08EF13">
        <w:rPr>
          <w:rFonts w:ascii="Arial" w:hAnsi="Arial" w:eastAsia="Arial" w:cs="Arial"/>
        </w:rPr>
        <w:t xml:space="preserve"> </w:t>
      </w:r>
    </w:p>
    <w:p w:rsidR="00B626F5" w:rsidP="00C6270F" w:rsidRDefault="22A50126" w14:paraId="3A436F1E" w14:textId="5E372399">
      <w:pPr>
        <w:spacing w:after="0" w:line="360" w:lineRule="auto"/>
        <w:rPr>
          <w:rFonts w:ascii="Arial" w:hAnsi="Arial" w:eastAsia="Avenir Next LT Pro" w:cs="Arial"/>
          <w:color w:val="000000" w:themeColor="text1"/>
        </w:rPr>
      </w:pPr>
      <w:r w:rsidRPr="55371EF6" w:rsidR="22A50126">
        <w:rPr>
          <w:rFonts w:ascii="Arial" w:hAnsi="Arial" w:eastAsia="Avenir Next LT Pro" w:cs="Arial"/>
          <w:color w:val="000000" w:themeColor="text1" w:themeTint="FF" w:themeShade="FF"/>
        </w:rPr>
        <w:t>[</w:t>
      </w:r>
      <w:r w:rsidRPr="55371EF6" w:rsidR="22A50126">
        <w:rPr>
          <w:rFonts w:ascii="Arial" w:hAnsi="Arial" w:eastAsia="Avenir Next LT Pro" w:cs="Arial"/>
          <w:color w:val="000000" w:themeColor="text1" w:themeTint="FF" w:themeShade="FF"/>
        </w:rPr>
        <w:t>Placeholder Physician Quote</w:t>
      </w:r>
      <w:r w:rsidRPr="55371EF6" w:rsidR="22A50126">
        <w:rPr>
          <w:rFonts w:ascii="Arial" w:hAnsi="Arial" w:eastAsia="Avenir Next LT Pro" w:cs="Arial"/>
          <w:color w:val="000000" w:themeColor="text1" w:themeTint="FF" w:themeShade="FF"/>
        </w:rPr>
        <w:t xml:space="preserve">] “Accuracy and consistency in breast density scoring </w:t>
      </w:r>
      <w:r w:rsidRPr="55371EF6" w:rsidR="00CE3B8D">
        <w:rPr>
          <w:rFonts w:ascii="Arial" w:hAnsi="Arial" w:eastAsia="Avenir Next LT Pro" w:cs="Arial"/>
          <w:color w:val="000000" w:themeColor="text1" w:themeTint="FF" w:themeShade="FF"/>
        </w:rPr>
        <w:t>are</w:t>
      </w:r>
      <w:r w:rsidRPr="55371EF6" w:rsidR="22A50126">
        <w:rPr>
          <w:rFonts w:ascii="Arial" w:hAnsi="Arial" w:eastAsia="Avenir Next LT Pro" w:cs="Arial"/>
          <w:color w:val="000000" w:themeColor="text1" w:themeTint="FF" w:themeShade="FF"/>
        </w:rPr>
        <w:t xml:space="preserve"> very important input</w:t>
      </w:r>
      <w:r w:rsidRPr="55371EF6" w:rsidR="00CE3B8D">
        <w:rPr>
          <w:rFonts w:ascii="Arial" w:hAnsi="Arial" w:eastAsia="Avenir Next LT Pro" w:cs="Arial"/>
          <w:color w:val="000000" w:themeColor="text1" w:themeTint="FF" w:themeShade="FF"/>
        </w:rPr>
        <w:t>s</w:t>
      </w:r>
      <w:r w:rsidRPr="55371EF6" w:rsidR="22A50126">
        <w:rPr>
          <w:rFonts w:ascii="Arial" w:hAnsi="Arial" w:eastAsia="Avenir Next LT Pro" w:cs="Arial"/>
          <w:color w:val="000000" w:themeColor="text1" w:themeTint="FF" w:themeShade="FF"/>
        </w:rPr>
        <w:t xml:space="preserve"> to estimating a woman’s risk for breast cancer</w:t>
      </w:r>
      <w:r w:rsidRPr="55371EF6" w:rsidR="007403C1">
        <w:rPr>
          <w:rFonts w:ascii="Arial" w:hAnsi="Arial" w:eastAsia="Avenir Next LT Pro" w:cs="Arial"/>
          <w:color w:val="000000" w:themeColor="text1" w:themeTint="FF" w:themeShade="FF"/>
        </w:rPr>
        <w:t xml:space="preserve">,” </w:t>
      </w:r>
      <w:r w:rsidRPr="55371EF6" w:rsidR="007403C1">
        <w:rPr>
          <w:rFonts w:ascii="Arial" w:hAnsi="Arial" w:eastAsia="Avenir Next LT Pro" w:cs="Arial"/>
          <w:color w:val="000000" w:themeColor="text1" w:themeTint="FF" w:themeShade="FF"/>
        </w:rPr>
        <w:t>said [</w:t>
      </w:r>
      <w:r w:rsidRPr="55371EF6" w:rsidR="007403C1">
        <w:rPr>
          <w:rFonts w:ascii="Arial" w:hAnsi="Arial" w:eastAsia="Avenir Next LT Pro" w:cs="Arial"/>
          <w:color w:val="000000" w:themeColor="text1" w:themeTint="FF" w:themeShade="FF"/>
        </w:rPr>
        <w:t>Name, Title at Facility Name</w:t>
      </w:r>
      <w:r w:rsidRPr="55371EF6" w:rsidR="007403C1">
        <w:rPr>
          <w:rFonts w:ascii="Arial" w:hAnsi="Arial" w:eastAsia="Avenir Next LT Pro" w:cs="Arial"/>
          <w:color w:val="000000" w:themeColor="text1" w:themeTint="FF" w:themeShade="FF"/>
        </w:rPr>
        <w:t xml:space="preserve">]. </w:t>
      </w:r>
      <w:r w:rsidRPr="55371EF6" w:rsidR="007403C1">
        <w:rPr>
          <w:rFonts w:ascii="Arial" w:hAnsi="Arial" w:eastAsia="Avenir Next LT Pro" w:cs="Arial"/>
          <w:color w:val="000000" w:themeColor="text1" w:themeTint="FF" w:themeShade="FF"/>
        </w:rPr>
        <w:t>“</w:t>
      </w:r>
      <w:r w:rsidRPr="55371EF6" w:rsidR="22A50126">
        <w:rPr>
          <w:rFonts w:ascii="Arial" w:hAnsi="Arial" w:eastAsia="Avenir Next LT Pro" w:cs="Arial"/>
          <w:color w:val="000000" w:themeColor="text1" w:themeTint="FF" w:themeShade="FF"/>
        </w:rPr>
        <w:t xml:space="preserve">By implementing </w:t>
      </w:r>
      <w:proofErr w:type="spellStart"/>
      <w:r w:rsidRPr="55371EF6" w:rsidR="22A50126">
        <w:rPr>
          <w:rFonts w:ascii="Arial" w:hAnsi="Arial" w:eastAsia="Avenir Next LT Pro" w:cs="Arial"/>
          <w:color w:val="000000" w:themeColor="text1" w:themeTint="FF" w:themeShade="FF"/>
        </w:rPr>
        <w:t>Volpara’s</w:t>
      </w:r>
      <w:proofErr w:type="spellEnd"/>
      <w:r w:rsidRPr="55371EF6" w:rsidR="22A50126">
        <w:rPr>
          <w:rFonts w:ascii="Arial" w:hAnsi="Arial" w:eastAsia="Avenir Next LT Pro" w:cs="Arial"/>
          <w:color w:val="000000" w:themeColor="text1" w:themeTint="FF" w:themeShade="FF"/>
        </w:rPr>
        <w:t xml:space="preserve"> innovative Scorecard, [</w:t>
      </w:r>
      <w:r w:rsidRPr="55371EF6" w:rsidR="22A50126">
        <w:rPr>
          <w:rFonts w:ascii="Arial" w:hAnsi="Arial" w:eastAsia="Avenir Next LT Pro" w:cs="Arial"/>
          <w:color w:val="000000" w:themeColor="text1" w:themeTint="FF" w:themeShade="FF"/>
        </w:rPr>
        <w:t>Facility Name</w:t>
      </w:r>
      <w:r w:rsidRPr="55371EF6" w:rsidR="22A50126">
        <w:rPr>
          <w:rFonts w:ascii="Arial" w:hAnsi="Arial" w:eastAsia="Avenir Next LT Pro" w:cs="Arial"/>
          <w:color w:val="000000" w:themeColor="text1" w:themeTint="FF" w:themeShade="FF"/>
        </w:rPr>
        <w:t xml:space="preserve">] </w:t>
      </w:r>
      <w:proofErr w:type="gramStart"/>
      <w:r w:rsidRPr="55371EF6" w:rsidR="22A50126">
        <w:rPr>
          <w:rFonts w:ascii="Arial" w:hAnsi="Arial" w:eastAsia="Avenir Next LT Pro" w:cs="Arial"/>
          <w:color w:val="000000" w:themeColor="text1" w:themeTint="FF" w:themeShade="FF"/>
        </w:rPr>
        <w:t>is able to</w:t>
      </w:r>
      <w:proofErr w:type="gramEnd"/>
      <w:r w:rsidRPr="55371EF6" w:rsidR="22A50126">
        <w:rPr>
          <w:rFonts w:ascii="Arial" w:hAnsi="Arial" w:eastAsia="Avenir Next LT Pro" w:cs="Arial"/>
          <w:color w:val="000000" w:themeColor="text1" w:themeTint="FF" w:themeShade="FF"/>
        </w:rPr>
        <w:t xml:space="preserve"> provide a measured and consistent</w:t>
      </w:r>
      <w:r w:rsidRPr="55371EF6" w:rsidR="1D08EF13">
        <w:rPr>
          <w:rFonts w:ascii="Arial" w:hAnsi="Arial" w:eastAsia="Avenir Next LT Pro" w:cs="Arial"/>
          <w:color w:val="000000" w:themeColor="text1" w:themeTint="FF" w:themeShade="FF"/>
        </w:rPr>
        <w:t xml:space="preserve"> </w:t>
      </w:r>
      <w:r w:rsidRPr="55371EF6" w:rsidR="22A50126">
        <w:rPr>
          <w:rFonts w:ascii="Arial" w:hAnsi="Arial" w:eastAsia="Avenir Next LT Pro" w:cs="Arial"/>
          <w:color w:val="000000" w:themeColor="text1" w:themeTint="FF" w:themeShade="FF"/>
        </w:rPr>
        <w:t>method of assessing breast density for every patient.</w:t>
      </w:r>
      <w:r w:rsidRPr="55371EF6" w:rsidR="22A50126">
        <w:rPr>
          <w:rFonts w:ascii="Arial" w:hAnsi="Arial" w:eastAsia="Avenir Next LT Pro" w:cs="Arial"/>
          <w:color w:val="000000" w:themeColor="text1" w:themeTint="FF" w:themeShade="FF"/>
        </w:rPr>
        <w:t xml:space="preserve"> This is critical to provid</w:t>
      </w:r>
      <w:r w:rsidRPr="55371EF6" w:rsidR="00953775">
        <w:rPr>
          <w:rFonts w:ascii="Arial" w:hAnsi="Arial" w:eastAsia="Avenir Next LT Pro" w:cs="Arial"/>
          <w:color w:val="000000" w:themeColor="text1" w:themeTint="FF" w:themeShade="FF"/>
        </w:rPr>
        <w:t>ing</w:t>
      </w:r>
      <w:r w:rsidRPr="55371EF6" w:rsidR="22A50126">
        <w:rPr>
          <w:rFonts w:ascii="Arial" w:hAnsi="Arial" w:eastAsia="Avenir Next LT Pro" w:cs="Arial"/>
          <w:color w:val="000000" w:themeColor="text1" w:themeTint="FF" w:themeShade="FF"/>
        </w:rPr>
        <w:t xml:space="preserve"> personalized screening options based on women’s individual risk and supports early detection of cancer</w:t>
      </w:r>
      <w:proofErr w:type="gramStart"/>
      <w:r w:rsidRPr="55371EF6" w:rsidR="0049131D">
        <w:rPr>
          <w:rFonts w:ascii="Arial" w:hAnsi="Arial" w:eastAsia="Avenir Next LT Pro" w:cs="Arial"/>
          <w:color w:val="000000" w:themeColor="text1" w:themeTint="FF" w:themeShade="FF"/>
        </w:rPr>
        <w:t>.</w:t>
      </w:r>
      <w:r w:rsidRPr="55371EF6" w:rsidR="22A50126">
        <w:rPr>
          <w:rFonts w:ascii="Arial" w:hAnsi="Arial" w:eastAsia="Avenir Next LT Pro" w:cs="Arial"/>
          <w:color w:val="000000" w:themeColor="text1" w:themeTint="FF" w:themeShade="FF"/>
        </w:rPr>
        <w:t>”</w:t>
      </w:r>
      <w:proofErr w:type="gramEnd"/>
    </w:p>
    <w:p w:rsidRPr="00663AD4" w:rsidR="00C6270F" w:rsidP="55371EF6" w:rsidRDefault="00C6270F" w14:paraId="43EA29EC" w14:textId="6D1634FF">
      <w:pPr>
        <w:pStyle w:val="Normal"/>
        <w:spacing w:after="0" w:line="360" w:lineRule="auto"/>
        <w:rPr>
          <w:rFonts w:ascii="Arial" w:hAnsi="Arial" w:eastAsia="Avenir Next LT Pro" w:cs="Arial"/>
          <w:color w:val="000000" w:themeColor="text1" w:themeTint="FF" w:themeShade="FF"/>
        </w:rPr>
      </w:pPr>
    </w:p>
    <w:p w:rsidRPr="00663AD4" w:rsidR="00C6270F" w:rsidP="55371EF6" w:rsidRDefault="00C6270F" w14:paraId="6EB14248" w14:textId="27A94A1A">
      <w:pPr>
        <w:pStyle w:val="Normal"/>
        <w:spacing w:after="0" w:line="360" w:lineRule="auto"/>
        <w:rPr>
          <w:rFonts w:ascii="Arial" w:hAnsi="Arial" w:eastAsia="Avenir Next LT Pro" w:cs="Arial"/>
          <w:color w:val="000000" w:themeColor="text1"/>
        </w:rPr>
      </w:pPr>
      <w:r w:rsidRPr="55371EF6" w:rsidR="55371EF6">
        <w:rPr>
          <w:rFonts w:ascii="Arial" w:hAnsi="Arial" w:eastAsia="Avenir Next LT Pro" w:cs="Arial"/>
          <w:color w:val="000000" w:themeColor="text1" w:themeTint="FF" w:themeShade="FF"/>
        </w:rPr>
        <w:t>[Optional Paragraph] [Facility Name] is also implementing enhanced mammography report letters to improve education for patients. The Volpara Thumbnail™ enables breast centers to include two non-diagnostic mammogram images from the exam, the percentage of breast density, and a QR code link to a website for more information about breast density. For years, women have received text-heavy follow-up letters after mammography with potentially critical information buried in lengthy text. Millions of women comply with their annual screening, yet they have never seen what their breasts look like in their actual mammogram. The addition of a woman's own images will make it easier to grasp the important concept of breast composition and tissue density, empowering women to better understand their breast health.</w:t>
      </w:r>
    </w:p>
    <w:p w:rsidR="55371EF6" w:rsidP="55371EF6" w:rsidRDefault="55371EF6" w14:paraId="515D45BA" w14:textId="3AD402DE">
      <w:pPr>
        <w:pStyle w:val="Normal"/>
        <w:spacing w:after="0" w:line="360" w:lineRule="auto"/>
        <w:rPr>
          <w:rFonts w:ascii="Arial" w:hAnsi="Arial" w:eastAsia="Avenir Next LT Pro" w:cs="Arial"/>
          <w:color w:val="000000" w:themeColor="text1" w:themeTint="FF" w:themeShade="FF"/>
        </w:rPr>
      </w:pPr>
    </w:p>
    <w:p w:rsidR="1D08EF13" w:rsidP="00C6270F" w:rsidRDefault="1D08EF13" w14:paraId="1708EAD7" w14:textId="361ACE70">
      <w:pPr>
        <w:spacing w:after="0" w:line="360" w:lineRule="auto"/>
        <w:rPr>
          <w:rFonts w:ascii="Arial" w:hAnsi="Arial" w:eastAsia="Arial" w:cs="Arial"/>
        </w:rPr>
      </w:pPr>
      <w:r w:rsidRPr="75E0881F" w:rsidR="1D08EF13">
        <w:rPr>
          <w:rFonts w:ascii="Arial" w:hAnsi="Arial" w:eastAsia="Arial" w:cs="Arial"/>
        </w:rPr>
        <w:t>Located in the heart of [</w:t>
      </w:r>
      <w:r w:rsidRPr="75E0881F" w:rsidR="1D08EF13">
        <w:rPr>
          <w:rFonts w:ascii="Arial" w:hAnsi="Arial" w:eastAsia="Avenir Next LT Pro" w:cs="Arial"/>
          <w:color w:val="000000" w:themeColor="text1" w:themeTint="FF" w:themeShade="FF"/>
        </w:rPr>
        <w:t>City</w:t>
      </w:r>
      <w:r w:rsidRPr="75E0881F" w:rsidR="1D08EF13">
        <w:rPr>
          <w:rFonts w:ascii="Arial" w:hAnsi="Arial" w:eastAsia="Arial" w:cs="Arial"/>
        </w:rPr>
        <w:t>], [</w:t>
      </w:r>
      <w:r w:rsidRPr="75E0881F" w:rsidR="1D08EF13">
        <w:rPr>
          <w:rFonts w:ascii="Arial" w:hAnsi="Arial" w:eastAsia="Avenir Next LT Pro" w:cs="Arial"/>
          <w:color w:val="000000" w:themeColor="text1" w:themeTint="FF" w:themeShade="FF"/>
        </w:rPr>
        <w:t>Facility Name]</w:t>
      </w:r>
      <w:r w:rsidRPr="75E0881F" w:rsidR="1D08EF13">
        <w:rPr>
          <w:rFonts w:ascii="Arial" w:hAnsi="Arial" w:eastAsia="Arial" w:cs="Arial"/>
        </w:rPr>
        <w:t xml:space="preserve"> carries </w:t>
      </w:r>
      <w:r w:rsidRPr="75E0881F" w:rsidR="1D08EF13">
        <w:rPr>
          <w:rFonts w:ascii="Arial" w:hAnsi="Arial" w:eastAsia="Arial" w:cs="Arial"/>
        </w:rPr>
        <w:t>[List of Accredited Awards/Breast Center of Excellence</w:t>
      </w:r>
      <w:r w:rsidRPr="75E0881F" w:rsidR="1D08EF13">
        <w:rPr>
          <w:rFonts w:ascii="Arial" w:hAnsi="Arial" w:eastAsia="Arial" w:cs="Arial"/>
        </w:rPr>
        <w:t>]</w:t>
      </w:r>
      <w:r w:rsidRPr="75E0881F" w:rsidR="1D08EF13">
        <w:rPr>
          <w:rFonts w:ascii="Arial" w:hAnsi="Arial" w:eastAsia="Arial" w:cs="Arial"/>
        </w:rPr>
        <w:t>.</w:t>
      </w:r>
      <w:r w:rsidRPr="75E0881F" w:rsidR="1D08EF13">
        <w:rPr>
          <w:rFonts w:ascii="Arial" w:hAnsi="Arial" w:eastAsia="Arial" w:cs="Arial"/>
        </w:rPr>
        <w:t xml:space="preserve"> </w:t>
      </w:r>
      <w:r w:rsidRPr="75E0881F" w:rsidR="1D08EF13">
        <w:rPr>
          <w:rFonts w:ascii="Arial" w:hAnsi="Arial" w:eastAsia="Arial" w:cs="Arial"/>
        </w:rPr>
        <w:t>With more than [</w:t>
      </w:r>
      <w:r w:rsidRPr="75E0881F" w:rsidR="1D08EF13">
        <w:rPr>
          <w:rFonts w:ascii="Arial" w:hAnsi="Arial" w:eastAsia="Arial" w:cs="Arial"/>
        </w:rPr>
        <w:t>xx</w:t>
      </w:r>
      <w:r w:rsidRPr="75E0881F" w:rsidR="1D08EF13">
        <w:rPr>
          <w:rFonts w:ascii="Arial" w:hAnsi="Arial" w:eastAsia="Arial" w:cs="Arial"/>
        </w:rPr>
        <w:t xml:space="preserve">] dedicated breast imaging radiologists who provide clinical </w:t>
      </w:r>
      <w:r w:rsidRPr="75E0881F" w:rsidR="1D08EF13">
        <w:rPr>
          <w:rFonts w:ascii="Arial" w:hAnsi="Arial" w:eastAsia="Arial" w:cs="Arial"/>
        </w:rPr>
        <w:t>expertise and exceptional quality care to patients, [</w:t>
      </w:r>
      <w:r w:rsidRPr="75E0881F" w:rsidR="1D08EF13">
        <w:rPr>
          <w:rFonts w:ascii="Arial" w:hAnsi="Arial" w:eastAsia="Arial" w:cs="Arial"/>
        </w:rPr>
        <w:t>Facility</w:t>
      </w:r>
      <w:r w:rsidRPr="75E0881F" w:rsidR="00707555">
        <w:rPr>
          <w:rFonts w:ascii="Arial" w:hAnsi="Arial" w:eastAsia="Arial" w:cs="Arial"/>
        </w:rPr>
        <w:t xml:space="preserve"> Name</w:t>
      </w:r>
      <w:r w:rsidRPr="75E0881F" w:rsidR="1D08EF13">
        <w:rPr>
          <w:rFonts w:ascii="Arial" w:hAnsi="Arial" w:eastAsia="Arial" w:cs="Arial"/>
        </w:rPr>
        <w:t>] offers a broad suite of comprehensive breast imaging services</w:t>
      </w:r>
      <w:r w:rsidRPr="75E0881F" w:rsidR="00707555">
        <w:rPr>
          <w:rFonts w:ascii="Arial" w:hAnsi="Arial" w:eastAsia="Arial" w:cs="Arial"/>
        </w:rPr>
        <w:t>,</w:t>
      </w:r>
      <w:r w:rsidRPr="75E0881F" w:rsidR="1D08EF13">
        <w:rPr>
          <w:rFonts w:ascii="Arial" w:hAnsi="Arial" w:eastAsia="Arial" w:cs="Arial"/>
        </w:rPr>
        <w:t xml:space="preserve"> including [</w:t>
      </w:r>
      <w:r w:rsidRPr="75E0881F" w:rsidR="1D08EF13">
        <w:rPr>
          <w:rFonts w:ascii="Arial" w:hAnsi="Arial" w:eastAsia="Avenir Next LT Pro" w:cs="Arial"/>
          <w:color w:val="000000" w:themeColor="text1" w:themeTint="FF" w:themeShade="FF"/>
        </w:rPr>
        <w:t>xx,000]</w:t>
      </w:r>
      <w:r w:rsidRPr="75E0881F" w:rsidR="1D08EF13">
        <w:rPr>
          <w:rFonts w:ascii="Arial" w:hAnsi="Arial" w:eastAsia="Arial" w:cs="Arial"/>
        </w:rPr>
        <w:t xml:space="preserve"> mammograms every year.</w:t>
      </w:r>
    </w:p>
    <w:p w:rsidRPr="00663AD4" w:rsidR="00481BA7" w:rsidP="75E0881F" w:rsidRDefault="00481BA7" w14:paraId="6872EAA6" w14:textId="77777777" w14:noSpellErr="1">
      <w:pPr>
        <w:spacing w:after="0" w:line="360" w:lineRule="auto"/>
        <w:rPr>
          <w:rFonts w:ascii="Arial" w:hAnsi="Arial" w:eastAsia="Arial" w:cs="Arial"/>
        </w:rPr>
      </w:pPr>
    </w:p>
    <w:p w:rsidRPr="00663AD4" w:rsidR="00B626F5" w:rsidP="75E0881F" w:rsidRDefault="0B9EB9F5" w14:paraId="778190F0" w14:textId="0BD4D65D">
      <w:pPr>
        <w:spacing w:after="0" w:line="360" w:lineRule="auto"/>
        <w:rPr>
          <w:rFonts w:ascii="Arial" w:hAnsi="Arial" w:eastAsia="Arial" w:cs="Arial"/>
          <w:color w:val="000000" w:themeColor="text1"/>
        </w:rPr>
      </w:pPr>
      <w:r w:rsidRPr="75E0881F" w:rsidR="0B9EB9F5">
        <w:rPr>
          <w:rFonts w:ascii="Arial" w:hAnsi="Arial" w:eastAsia="Arial" w:cs="Arial"/>
          <w:color w:val="000000" w:themeColor="text1" w:themeTint="FF" w:themeShade="FF"/>
        </w:rPr>
        <w:t>[Placeholder Quote]</w:t>
      </w:r>
      <w:r w:rsidRPr="75E0881F" w:rsidR="0B9EB9F5">
        <w:rPr>
          <w:rFonts w:ascii="Arial" w:hAnsi="Arial" w:eastAsia="Arial" w:cs="Arial"/>
          <w:color w:val="000000" w:themeColor="text1" w:themeTint="FF" w:themeShade="FF"/>
        </w:rPr>
        <w:t xml:space="preserve"> </w:t>
      </w:r>
      <w:r w:rsidRPr="75E0881F" w:rsidR="00481BA7">
        <w:rPr>
          <w:rFonts w:ascii="Arial" w:hAnsi="Arial" w:eastAsia="Arial" w:cs="Arial"/>
          <w:color w:val="000000" w:themeColor="text1" w:themeTint="FF" w:themeShade="FF"/>
        </w:rPr>
        <w:t>“</w:t>
      </w:r>
      <w:r w:rsidRPr="75E0881F" w:rsidR="0B9EB9F5">
        <w:rPr>
          <w:rFonts w:ascii="Arial" w:hAnsi="Arial" w:eastAsia="Arial" w:cs="Arial"/>
          <w:color w:val="000000" w:themeColor="text1" w:themeTint="FF" w:themeShade="FF"/>
        </w:rPr>
        <w:t>[</w:t>
      </w:r>
      <w:r w:rsidRPr="75E0881F" w:rsidR="0B9EB9F5">
        <w:rPr>
          <w:rFonts w:ascii="Arial" w:hAnsi="Arial" w:eastAsia="Avenir Next LT Pro" w:cs="Arial"/>
          <w:color w:val="000000" w:themeColor="text1" w:themeTint="FF" w:themeShade="FF"/>
        </w:rPr>
        <w:t>Facility Name</w:t>
      </w:r>
      <w:r w:rsidRPr="75E0881F" w:rsidR="0B9EB9F5">
        <w:rPr>
          <w:rFonts w:ascii="Arial" w:hAnsi="Arial" w:eastAsia="Arial" w:cs="Arial"/>
          <w:color w:val="000000" w:themeColor="text1" w:themeTint="FF" w:themeShade="FF"/>
        </w:rPr>
        <w:t xml:space="preserve">] is committed to providing coordinated care access for patients using the </w:t>
      </w:r>
      <w:r w:rsidRPr="75E0881F" w:rsidR="2C913A9A">
        <w:rPr>
          <w:rFonts w:ascii="Arial" w:hAnsi="Arial" w:eastAsia="Arial" w:cs="Arial"/>
          <w:color w:val="000000" w:themeColor="text1" w:themeTint="FF" w:themeShade="FF"/>
        </w:rPr>
        <w:t>most advanced technologies to help find breast cancers early</w:t>
      </w:r>
      <w:r w:rsidRPr="75E0881F" w:rsidR="00481BA7">
        <w:rPr>
          <w:rFonts w:ascii="Arial" w:hAnsi="Arial" w:eastAsia="Arial" w:cs="Arial"/>
          <w:color w:val="000000" w:themeColor="text1" w:themeTint="FF" w:themeShade="FF"/>
        </w:rPr>
        <w:t xml:space="preserve">,” </w:t>
      </w:r>
      <w:r w:rsidRPr="75E0881F" w:rsidR="00481BA7">
        <w:rPr>
          <w:rFonts w:ascii="Arial" w:hAnsi="Arial" w:eastAsia="Arial" w:cs="Arial"/>
          <w:color w:val="000000" w:themeColor="text1" w:themeTint="FF" w:themeShade="FF"/>
        </w:rPr>
        <w:t>said [</w:t>
      </w:r>
      <w:r w:rsidRPr="75E0881F" w:rsidR="00481BA7">
        <w:rPr>
          <w:rFonts w:ascii="Arial" w:hAnsi="Arial" w:eastAsia="Arial" w:cs="Arial"/>
          <w:color w:val="000000" w:themeColor="text1" w:themeTint="FF" w:themeShade="FF"/>
        </w:rPr>
        <w:t>Name, Title at Facility Name</w:t>
      </w:r>
      <w:r w:rsidRPr="75E0881F" w:rsidR="00481BA7">
        <w:rPr>
          <w:rFonts w:ascii="Arial" w:hAnsi="Arial" w:eastAsia="Arial" w:cs="Arial"/>
          <w:color w:val="000000" w:themeColor="text1" w:themeTint="FF" w:themeShade="FF"/>
        </w:rPr>
        <w:t>]</w:t>
      </w:r>
      <w:r w:rsidRPr="75E0881F" w:rsidR="2C913A9A">
        <w:rPr>
          <w:rFonts w:ascii="Arial" w:hAnsi="Arial" w:eastAsia="Arial" w:cs="Arial"/>
          <w:color w:val="000000" w:themeColor="text1" w:themeTint="FF" w:themeShade="FF"/>
        </w:rPr>
        <w:t xml:space="preserve">. </w:t>
      </w:r>
      <w:r w:rsidRPr="75E0881F" w:rsidR="00481BA7">
        <w:rPr>
          <w:rFonts w:ascii="Arial" w:hAnsi="Arial" w:eastAsia="Arial" w:cs="Arial"/>
          <w:color w:val="000000" w:themeColor="text1" w:themeTint="FF" w:themeShade="FF"/>
        </w:rPr>
        <w:t>“</w:t>
      </w:r>
      <w:r w:rsidRPr="75E0881F" w:rsidR="2C913A9A">
        <w:rPr>
          <w:rFonts w:ascii="Arial" w:hAnsi="Arial" w:eastAsia="Arial" w:cs="Arial"/>
          <w:color w:val="000000" w:themeColor="text1" w:themeTint="FF" w:themeShade="FF"/>
        </w:rPr>
        <w:t xml:space="preserve">For this reason, we will begin offering </w:t>
      </w:r>
      <w:proofErr w:type="spellStart"/>
      <w:r w:rsidRPr="75E0881F" w:rsidR="2C913A9A">
        <w:rPr>
          <w:rFonts w:ascii="Arial" w:hAnsi="Arial" w:eastAsia="Arial" w:cs="Arial"/>
          <w:color w:val="000000" w:themeColor="text1" w:themeTint="FF" w:themeShade="FF"/>
        </w:rPr>
        <w:t>Volpara</w:t>
      </w:r>
      <w:proofErr w:type="spellEnd"/>
      <w:r w:rsidRPr="75E0881F" w:rsidR="2C913A9A">
        <w:rPr>
          <w:rFonts w:ascii="Arial" w:hAnsi="Arial" w:eastAsia="Arial" w:cs="Arial"/>
          <w:color w:val="000000" w:themeColor="text1" w:themeTint="FF" w:themeShade="FF"/>
        </w:rPr>
        <w:t xml:space="preserve"> Scorecard across our entire network to help ensure that </w:t>
      </w:r>
      <w:r w:rsidRPr="75E0881F" w:rsidR="4A889264">
        <w:rPr>
          <w:rFonts w:ascii="Arial" w:hAnsi="Arial" w:eastAsia="Arial" w:cs="Arial"/>
          <w:color w:val="000000" w:themeColor="text1" w:themeTint="FF" w:themeShade="FF"/>
        </w:rPr>
        <w:t xml:space="preserve">care </w:t>
      </w:r>
      <w:r w:rsidRPr="75E0881F" w:rsidR="00953775">
        <w:rPr>
          <w:rFonts w:ascii="Arial" w:hAnsi="Arial" w:eastAsia="Arial" w:cs="Arial"/>
          <w:color w:val="000000" w:themeColor="text1" w:themeTint="FF" w:themeShade="FF"/>
        </w:rPr>
        <w:t>can</w:t>
      </w:r>
      <w:r w:rsidRPr="75E0881F" w:rsidR="4A889264">
        <w:rPr>
          <w:rFonts w:ascii="Arial" w:hAnsi="Arial" w:eastAsia="Arial" w:cs="Arial"/>
          <w:color w:val="000000" w:themeColor="text1" w:themeTint="FF" w:themeShade="FF"/>
        </w:rPr>
        <w:t xml:space="preserve"> be tailored to each patient based on their breast density and lifetime risk of breast cancer</w:t>
      </w:r>
      <w:r w:rsidRPr="75E0881F" w:rsidR="00481BA7">
        <w:rPr>
          <w:rFonts w:ascii="Arial" w:hAnsi="Arial" w:eastAsia="Arial" w:cs="Arial"/>
          <w:color w:val="000000" w:themeColor="text1" w:themeTint="FF" w:themeShade="FF"/>
        </w:rPr>
        <w:t>.</w:t>
      </w:r>
      <w:r w:rsidRPr="75E0881F" w:rsidR="4A889264">
        <w:rPr>
          <w:rFonts w:ascii="Arial" w:hAnsi="Arial" w:eastAsia="Arial" w:cs="Arial"/>
          <w:color w:val="000000" w:themeColor="text1" w:themeTint="FF" w:themeShade="FF"/>
        </w:rPr>
        <w:t xml:space="preserve">” </w:t>
      </w:r>
    </w:p>
    <w:p w:rsidR="1D08EF13" w:rsidP="75E0881F" w:rsidRDefault="1D08EF13" w14:paraId="6190AB85" w14:textId="451A7A8C" w14:noSpellErr="1">
      <w:pPr>
        <w:spacing w:after="0" w:line="360" w:lineRule="auto"/>
        <w:rPr>
          <w:rFonts w:ascii="Arial" w:hAnsi="Arial" w:eastAsia="Arial" w:cs="Arial"/>
          <w:color w:val="000000" w:themeColor="text1"/>
          <w:sz w:val="24"/>
          <w:szCs w:val="24"/>
        </w:rPr>
      </w:pPr>
    </w:p>
    <w:p w:rsidR="00B626F5" w:rsidP="75E0881F" w:rsidRDefault="1D08EF13" w14:paraId="1EAC9970" w14:textId="38768A56" w14:noSpellErr="1">
      <w:pPr>
        <w:spacing w:after="0" w:line="360" w:lineRule="auto"/>
        <w:rPr>
          <w:rFonts w:ascii="Arial" w:hAnsi="Arial" w:eastAsia="Arial" w:cs="Arial"/>
          <w:color w:val="000000" w:themeColor="text1"/>
          <w:sz w:val="24"/>
          <w:szCs w:val="24"/>
        </w:rPr>
      </w:pPr>
      <w:r w:rsidRPr="75E0881F" w:rsidR="1D08EF13">
        <w:rPr>
          <w:rFonts w:ascii="Arial" w:hAnsi="Arial" w:eastAsia="Arial" w:cs="Arial"/>
          <w:b w:val="1"/>
          <w:bCs w:val="1"/>
        </w:rPr>
        <w:t>[Insert Facility Boiler Plate]</w:t>
      </w:r>
    </w:p>
    <w:p w:rsidR="00B626F5" w:rsidP="75E0881F" w:rsidRDefault="00B626F5" w14:paraId="2CD7DE61" w14:textId="42637BBC" w14:noSpellErr="1">
      <w:pPr>
        <w:spacing w:after="0" w:line="360" w:lineRule="auto"/>
        <w:jc w:val="center"/>
        <w:rPr>
          <w:rFonts w:ascii="Arial" w:hAnsi="Arial" w:eastAsia="Arial" w:cs="Arial"/>
          <w:b w:val="1"/>
          <w:bCs w:val="1"/>
        </w:rPr>
      </w:pPr>
    </w:p>
    <w:p w:rsidRPr="00334090" w:rsidR="00B626F5" w:rsidP="75E0881F" w:rsidRDefault="5B3B6B9C" w14:paraId="7F48E95B" w14:textId="49AFAA24" w14:noSpellErr="1">
      <w:pPr>
        <w:spacing w:after="0" w:line="360" w:lineRule="auto"/>
        <w:rPr>
          <w:rFonts w:ascii="Arial" w:hAnsi="Arial" w:eastAsia="Arial" w:cs="Arial"/>
          <w:color w:val="000000" w:themeColor="text1"/>
        </w:rPr>
      </w:pPr>
      <w:r w:rsidRPr="75E0881F" w:rsidR="5B3B6B9C">
        <w:rPr>
          <w:rFonts w:ascii="Arial" w:hAnsi="Arial" w:eastAsia="Arial" w:cs="Arial"/>
          <w:b w:val="1"/>
          <w:bCs w:val="1"/>
          <w:color w:val="000000" w:themeColor="text1" w:themeTint="FF" w:themeShade="FF"/>
        </w:rPr>
        <w:t>About Volpara Health</w:t>
      </w:r>
    </w:p>
    <w:p w:rsidRPr="00334090" w:rsidR="5B3B6B9C" w:rsidP="75E0881F" w:rsidRDefault="5B3B6B9C" w14:paraId="1FCA83B5" w14:textId="50C4922F" w14:noSpellErr="1">
      <w:pPr>
        <w:spacing w:after="0" w:line="360" w:lineRule="auto"/>
        <w:rPr>
          <w:rFonts w:ascii="Arial" w:hAnsi="Arial" w:eastAsia="Arial" w:cs="Arial"/>
          <w:color w:val="000000" w:themeColor="text1"/>
        </w:rPr>
      </w:pPr>
      <w:r w:rsidRPr="75E0881F" w:rsidR="5B3B6B9C">
        <w:rPr>
          <w:rFonts w:ascii="Arial" w:hAnsi="Arial" w:eastAsia="Arial" w:cs="Arial"/>
          <w:color w:val="000000" w:themeColor="text1" w:themeTint="FF" w:themeShade="FF"/>
        </w:rPr>
        <w:t>Volpara Health provides an advanced AI software platform that works with a healthcare provider’s expertise to enable a high-quality, optimized, and personalized cancer screening experience. From the time a patient enters a clinic to the moment they obtain key results, the Volpara</w:t>
      </w:r>
      <w:r w:rsidRPr="75E0881F" w:rsidR="00D96357">
        <w:rPr>
          <w:rFonts w:ascii="Arial" w:hAnsi="Arial" w:eastAsia="Arial" w:cs="Arial"/>
          <w:color w:val="000000" w:themeColor="text1" w:themeTint="FF" w:themeShade="FF"/>
          <w:vertAlign w:val="superscript"/>
        </w:rPr>
        <w:t>®</w:t>
      </w:r>
      <w:r w:rsidRPr="75E0881F" w:rsidR="5B3B6B9C">
        <w:rPr>
          <w:rFonts w:ascii="Arial" w:hAnsi="Arial" w:eastAsia="Arial" w:cs="Arial"/>
          <w:color w:val="000000" w:themeColor="text1" w:themeTint="FF" w:themeShade="FF"/>
        </w:rPr>
        <w:t xml:space="preserve"> Breast Health Platform</w:t>
      </w:r>
      <w:r w:rsidRPr="75E0881F" w:rsidR="00D96357">
        <w:rPr>
          <w:rFonts w:ascii="Arial" w:hAnsi="Arial" w:eastAsia="Arial" w:cs="Arial"/>
          <w:color w:val="000000" w:themeColor="text1" w:themeTint="FF" w:themeShade="FF"/>
        </w:rPr>
        <w:t>™</w:t>
      </w:r>
      <w:r w:rsidRPr="75E0881F" w:rsidR="5B3B6B9C">
        <w:rPr>
          <w:rFonts w:ascii="Arial" w:hAnsi="Arial" w:eastAsia="Arial" w:cs="Arial"/>
          <w:color w:val="000000" w:themeColor="text1" w:themeTint="FF" w:themeShade="FF"/>
        </w:rPr>
        <w:t xml:space="preserve"> collects and analyzes information to better understand a patient’s breast cancer risk, while also objectively evaluating image quality and workflow-improvement opportunities. </w:t>
      </w:r>
      <w:r w:rsidRPr="75E0881F" w:rsidR="5B3B6B9C">
        <w:rPr>
          <w:rFonts w:ascii="Arial" w:hAnsi="Arial" w:eastAsia="Arial" w:cs="Arial"/>
          <w:color w:val="000000" w:themeColor="text1" w:themeTint="FF" w:themeShade="FF"/>
        </w:rPr>
        <w:t>These capabilities are being extended to lung cancer screening.</w:t>
      </w:r>
      <w:r w:rsidRPr="75E0881F" w:rsidR="5B3B6B9C">
        <w:rPr>
          <w:rFonts w:ascii="Arial" w:hAnsi="Arial" w:eastAsia="Arial" w:cs="Arial"/>
          <w:color w:val="000000" w:themeColor="text1" w:themeTint="FF" w:themeShade="FF"/>
        </w:rPr>
        <w:t xml:space="preserve"> The Volpara Breast Health Platform is supported by numerous patents, trademarks, and regulatory registrations, including FDA clearance and CE marking, and is validated by a volume of peer-reviewed publications unrivaled in the breast screening industry. For more information, visit </w:t>
      </w:r>
      <w:r w:rsidRPr="75E0881F">
        <w:rPr>
          <w:rFonts w:ascii="Arial" w:hAnsi="Arial" w:cs="Arial"/>
        </w:rPr>
        <w:fldChar w:fldCharType="begin"/>
      </w:r>
      <w:r w:rsidRPr="75E0881F">
        <w:rPr>
          <w:rFonts w:ascii="Arial" w:hAnsi="Arial" w:cs="Arial"/>
        </w:rPr>
        <w:instrText xml:space="preserve"> HYPERLINK "https://www.volparahealth.com" \h </w:instrText>
      </w:r>
      <w:r w:rsidRPr="75E0881F">
        <w:rPr>
          <w:rFonts w:ascii="Arial" w:hAnsi="Arial" w:cs="Arial"/>
        </w:rPr>
        <w:fldChar w:fldCharType="separate"/>
      </w:r>
      <w:r w:rsidRPr="75E0881F" w:rsidR="59482664">
        <w:rPr>
          <w:rStyle w:val="Hyperlink"/>
          <w:rFonts w:ascii="Arial" w:hAnsi="Arial" w:eastAsia="Arial" w:cs="Arial"/>
        </w:rPr>
        <w:t>https://www.volparahealth.com</w:t>
      </w:r>
      <w:r w:rsidRPr="75E0881F">
        <w:rPr>
          <w:rStyle w:val="Hyperlink"/>
          <w:rFonts w:ascii="Arial" w:hAnsi="Arial" w:eastAsia="Arial" w:cs="Arial"/>
        </w:rPr>
        <w:fldChar w:fldCharType="end"/>
      </w:r>
      <w:r w:rsidRPr="75E0881F" w:rsidR="59482664">
        <w:rPr>
          <w:rFonts w:ascii="Arial" w:hAnsi="Arial" w:eastAsia="Arial" w:cs="Arial"/>
          <w:color w:val="000000" w:themeColor="text1" w:themeTint="FF" w:themeShade="FF"/>
        </w:rPr>
        <w:t>.</w:t>
      </w:r>
    </w:p>
    <w:p w:rsidR="00B626F5" w:rsidP="3A200667" w:rsidRDefault="1D08EF13" w14:paraId="282BDCCB" w14:textId="54E48D77" w14:noSpellErr="1">
      <w:pPr>
        <w:spacing w:line="276" w:lineRule="auto"/>
        <w:jc w:val="center"/>
        <w:rPr>
          <w:rFonts w:ascii="Arial" w:hAnsi="Arial" w:eastAsia="Arial" w:cs="Arial"/>
          <w:b w:val="1"/>
          <w:bCs w:val="1"/>
        </w:rPr>
      </w:pPr>
      <w:r w:rsidRPr="75E0881F" w:rsidR="1D08EF13">
        <w:rPr>
          <w:rFonts w:ascii="Arial" w:hAnsi="Arial" w:eastAsia="Arial" w:cs="Arial"/>
          <w:b w:val="1"/>
          <w:bCs w:val="1"/>
        </w:rPr>
        <w:t xml:space="preserve"> </w:t>
      </w:r>
    </w:p>
    <w:p w:rsidR="00B626F5" w:rsidP="3A200667" w:rsidRDefault="1D08EF13" w14:paraId="7F2D6FB3" w14:textId="36BC4622" w14:noSpellErr="1">
      <w:pPr>
        <w:spacing w:line="276" w:lineRule="auto"/>
        <w:jc w:val="center"/>
        <w:rPr>
          <w:rFonts w:ascii="Arial" w:hAnsi="Arial" w:eastAsia="Arial" w:cs="Arial"/>
          <w:b w:val="1"/>
          <w:bCs w:val="1"/>
          <w:color w:val="000000" w:themeColor="text1"/>
        </w:rPr>
      </w:pPr>
      <w:r w:rsidRPr="75E0881F" w:rsidR="1D08EF13">
        <w:rPr>
          <w:rFonts w:ascii="Arial" w:hAnsi="Arial" w:eastAsia="Arial" w:cs="Arial"/>
          <w:b w:val="1"/>
          <w:bCs w:val="1"/>
          <w:color w:val="000000" w:themeColor="text1" w:themeTint="FF" w:themeShade="FF"/>
        </w:rPr>
        <w:t>#   #   #</w:t>
      </w:r>
    </w:p>
    <w:p w:rsidR="00B626F5" w:rsidP="3A200667" w:rsidRDefault="1D08EF13" w14:paraId="4002CCDE" w14:textId="67A6BA65" w14:noSpellErr="1">
      <w:pPr>
        <w:spacing w:line="276" w:lineRule="auto"/>
        <w:jc w:val="center"/>
        <w:rPr>
          <w:rFonts w:ascii="Arial" w:hAnsi="Arial" w:eastAsia="Arial" w:cs="Arial"/>
          <w:b w:val="1"/>
          <w:bCs w:val="1"/>
        </w:rPr>
      </w:pPr>
      <w:r w:rsidRPr="75E0881F" w:rsidR="1D08EF13">
        <w:rPr>
          <w:rFonts w:ascii="Arial" w:hAnsi="Arial" w:eastAsia="Arial" w:cs="Arial"/>
          <w:b w:val="1"/>
          <w:bCs w:val="1"/>
        </w:rPr>
        <w:t xml:space="preserve"> </w:t>
      </w:r>
    </w:p>
    <w:p w:rsidR="00B626F5" w:rsidP="3A200667" w:rsidRDefault="1D08EF13" w14:paraId="01970B6C" w14:textId="6FE673A4" w14:noSpellErr="1">
      <w:pPr>
        <w:spacing w:line="276" w:lineRule="auto"/>
        <w:rPr>
          <w:rFonts w:ascii="Arial" w:hAnsi="Arial" w:eastAsia="Arial" w:cs="Arial"/>
          <w:b w:val="1"/>
          <w:bCs w:val="1"/>
          <w:color w:val="000000" w:themeColor="text1"/>
        </w:rPr>
      </w:pPr>
      <w:r w:rsidRPr="75E0881F" w:rsidR="1D08EF13">
        <w:rPr>
          <w:rFonts w:ascii="Arial" w:hAnsi="Arial" w:eastAsia="Arial" w:cs="Arial"/>
          <w:b w:val="1"/>
          <w:bCs w:val="1"/>
          <w:color w:val="000000" w:themeColor="text1" w:themeTint="FF" w:themeShade="FF"/>
        </w:rPr>
        <w:t>Media Contacts:</w:t>
      </w:r>
    </w:p>
    <w:p w:rsidR="00B626F5" w:rsidP="3A200667" w:rsidRDefault="1D08EF13" w14:paraId="1419D78C" w14:textId="404E327F" w14:noSpellErr="1">
      <w:pPr>
        <w:spacing w:line="276" w:lineRule="auto"/>
        <w:rPr>
          <w:rFonts w:ascii="Arial" w:hAnsi="Arial" w:eastAsia="Arial" w:cs="Arial"/>
        </w:rPr>
      </w:pPr>
      <w:r w:rsidRPr="75E0881F" w:rsidR="1D08EF13">
        <w:rPr>
          <w:rFonts w:ascii="Arial" w:hAnsi="Arial" w:eastAsia="Arial" w:cs="Arial"/>
        </w:rPr>
        <w:t>Name</w:t>
      </w:r>
    </w:p>
    <w:p w:rsidR="00B626F5" w:rsidP="3A200667" w:rsidRDefault="1D08EF13" w14:paraId="47FACB67" w14:textId="60D04DF1" w14:noSpellErr="1">
      <w:pPr>
        <w:spacing w:line="276" w:lineRule="auto"/>
        <w:rPr>
          <w:rFonts w:ascii="Arial" w:hAnsi="Arial" w:eastAsia="Arial" w:cs="Arial"/>
        </w:rPr>
      </w:pPr>
      <w:r w:rsidRPr="75E0881F" w:rsidR="1D08EF13">
        <w:rPr>
          <w:rFonts w:ascii="Arial" w:hAnsi="Arial" w:eastAsia="Arial" w:cs="Arial"/>
        </w:rPr>
        <w:t>Facility Name</w:t>
      </w:r>
    </w:p>
    <w:p w:rsidR="00B626F5" w:rsidP="3A200667" w:rsidRDefault="1D08EF13" w14:paraId="45217DF9" w14:textId="2052451D" w14:noSpellErr="1">
      <w:pPr>
        <w:spacing w:line="276" w:lineRule="auto"/>
        <w:rPr>
          <w:rFonts w:ascii="Arial" w:hAnsi="Arial" w:eastAsia="Arial" w:cs="Arial"/>
        </w:rPr>
      </w:pPr>
      <w:r w:rsidRPr="75E0881F" w:rsidR="1D08EF13">
        <w:rPr>
          <w:rFonts w:ascii="Arial" w:hAnsi="Arial" w:eastAsia="Arial" w:cs="Arial"/>
        </w:rPr>
        <w:t>Phone</w:t>
      </w:r>
    </w:p>
    <w:p w:rsidR="00B626F5" w:rsidP="3A200667" w:rsidRDefault="1D08EF13" w14:paraId="2C078E63" w14:textId="17B4B937" w14:noSpellErr="1">
      <w:pPr>
        <w:spacing w:line="276" w:lineRule="auto"/>
        <w:rPr>
          <w:rFonts w:ascii="Arial" w:hAnsi="Arial" w:eastAsia="Arial" w:cs="Arial"/>
          <w:b w:val="1"/>
          <w:bCs w:val="1"/>
          <w:color w:val="000000" w:themeColor="text1"/>
          <w:sz w:val="24"/>
          <w:szCs w:val="24"/>
        </w:rPr>
      </w:pPr>
      <w:r w:rsidRPr="75E0881F" w:rsidR="1D08EF13">
        <w:rPr>
          <w:rFonts w:ascii="Arial" w:hAnsi="Arial" w:eastAsia="Arial" w:cs="Arial"/>
        </w:rPr>
        <w:t>Email</w:t>
      </w:r>
    </w:p>
    <w:p w:rsidR="59B2ECE4" w:rsidP="59B2ECE4" w:rsidRDefault="59B2ECE4" w14:paraId="5F9D8EC6" w14:textId="2238FC84" w14:noSpellErr="1">
      <w:pPr>
        <w:spacing w:line="276" w:lineRule="auto"/>
        <w:rPr>
          <w:rFonts w:ascii="Arial" w:hAnsi="Arial" w:eastAsia="Arial" w:cs="Arial"/>
        </w:rPr>
      </w:pPr>
    </w:p>
    <w:p w:rsidR="59B2ECE4" w:rsidP="59B2ECE4" w:rsidRDefault="59B2ECE4" w14:paraId="7BF3095E" w14:textId="17C4FB9E" w14:noSpellErr="1">
      <w:pPr>
        <w:spacing w:line="276" w:lineRule="auto"/>
        <w:rPr>
          <w:rFonts w:ascii="Arial" w:hAnsi="Arial" w:eastAsia="Arial" w:cs="Arial"/>
        </w:rPr>
      </w:pPr>
      <w:r w:rsidRPr="75E0881F" w:rsidR="59B2ECE4">
        <w:rPr>
          <w:rFonts w:ascii="Arial" w:hAnsi="Arial" w:eastAsia="Arial" w:cs="Arial"/>
        </w:rPr>
        <w:t>References:</w:t>
      </w:r>
    </w:p>
    <w:p w:rsidR="59B2ECE4" w:rsidP="75E0881F" w:rsidRDefault="59B2ECE4" w14:paraId="271C8A2A" w14:textId="18CAF772" w14:noSpellErr="1">
      <w:pPr>
        <w:pStyle w:val="ListParagraph"/>
        <w:numPr>
          <w:ilvl w:val="0"/>
          <w:numId w:val="1"/>
        </w:numPr>
        <w:spacing w:line="276" w:lineRule="auto"/>
        <w:rPr>
          <w:rFonts w:eastAsia="" w:eastAsiaTheme="minorEastAsia"/>
        </w:rPr>
      </w:pPr>
      <w:r w:rsidRPr="75E0881F" w:rsidR="59B2ECE4">
        <w:rPr>
          <w:rFonts w:ascii="Arial" w:hAnsi="Arial" w:eastAsia="Arial" w:cs="Arial"/>
        </w:rPr>
        <w:t>https://www.cancer.gov/types/breast/breast-changes/dense-breasts</w:t>
      </w:r>
    </w:p>
    <w:sectPr w:rsidR="59B2ECE4">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3F7CD3"/>
    <w:multiLevelType w:val="hybridMultilevel"/>
    <w:tmpl w:val="EFDEE1F4"/>
    <w:lvl w:ilvl="0" w:tplc="D69A5DD0">
      <w:start w:val="1"/>
      <w:numFmt w:val="decimal"/>
      <w:lvlText w:val="%1."/>
      <w:lvlJc w:val="left"/>
      <w:pPr>
        <w:ind w:left="720" w:hanging="360"/>
      </w:pPr>
    </w:lvl>
    <w:lvl w:ilvl="1" w:tplc="664E316A">
      <w:start w:val="1"/>
      <w:numFmt w:val="lowerLetter"/>
      <w:lvlText w:val="%2."/>
      <w:lvlJc w:val="left"/>
      <w:pPr>
        <w:ind w:left="1440" w:hanging="360"/>
      </w:pPr>
    </w:lvl>
    <w:lvl w:ilvl="2" w:tplc="31C605CC">
      <w:start w:val="1"/>
      <w:numFmt w:val="lowerRoman"/>
      <w:lvlText w:val="%3."/>
      <w:lvlJc w:val="right"/>
      <w:pPr>
        <w:ind w:left="2160" w:hanging="180"/>
      </w:pPr>
    </w:lvl>
    <w:lvl w:ilvl="3" w:tplc="CD94225C">
      <w:start w:val="1"/>
      <w:numFmt w:val="decimal"/>
      <w:lvlText w:val="%4."/>
      <w:lvlJc w:val="left"/>
      <w:pPr>
        <w:ind w:left="2880" w:hanging="360"/>
      </w:pPr>
    </w:lvl>
    <w:lvl w:ilvl="4" w:tplc="69182D4A">
      <w:start w:val="1"/>
      <w:numFmt w:val="lowerLetter"/>
      <w:lvlText w:val="%5."/>
      <w:lvlJc w:val="left"/>
      <w:pPr>
        <w:ind w:left="3600" w:hanging="360"/>
      </w:pPr>
    </w:lvl>
    <w:lvl w:ilvl="5" w:tplc="BBF2EB36">
      <w:start w:val="1"/>
      <w:numFmt w:val="lowerRoman"/>
      <w:lvlText w:val="%6."/>
      <w:lvlJc w:val="right"/>
      <w:pPr>
        <w:ind w:left="4320" w:hanging="180"/>
      </w:pPr>
    </w:lvl>
    <w:lvl w:ilvl="6" w:tplc="2290711E">
      <w:start w:val="1"/>
      <w:numFmt w:val="decimal"/>
      <w:lvlText w:val="%7."/>
      <w:lvlJc w:val="left"/>
      <w:pPr>
        <w:ind w:left="5040" w:hanging="360"/>
      </w:pPr>
    </w:lvl>
    <w:lvl w:ilvl="7" w:tplc="297CFA02">
      <w:start w:val="1"/>
      <w:numFmt w:val="lowerLetter"/>
      <w:lvlText w:val="%8."/>
      <w:lvlJc w:val="left"/>
      <w:pPr>
        <w:ind w:left="5760" w:hanging="360"/>
      </w:pPr>
    </w:lvl>
    <w:lvl w:ilvl="8" w:tplc="CB24D81C">
      <w:start w:val="1"/>
      <w:numFmt w:val="lowerRoman"/>
      <w:lvlText w:val="%9."/>
      <w:lvlJc w:val="right"/>
      <w:pPr>
        <w:ind w:left="6480" w:hanging="180"/>
      </w:pPr>
    </w:lvl>
  </w:abstractNum>
  <w:num w:numId="1" w16cid:durableId="47653185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055270"/>
    <w:rsid w:val="000D4363"/>
    <w:rsid w:val="00132974"/>
    <w:rsid w:val="00231196"/>
    <w:rsid w:val="002D0F1E"/>
    <w:rsid w:val="002F6291"/>
    <w:rsid w:val="00334090"/>
    <w:rsid w:val="003C49FD"/>
    <w:rsid w:val="00481BA7"/>
    <w:rsid w:val="0049131D"/>
    <w:rsid w:val="004C761C"/>
    <w:rsid w:val="00530608"/>
    <w:rsid w:val="00570CDC"/>
    <w:rsid w:val="00663AD4"/>
    <w:rsid w:val="00675F52"/>
    <w:rsid w:val="00707555"/>
    <w:rsid w:val="007403C1"/>
    <w:rsid w:val="00746B46"/>
    <w:rsid w:val="007B1ED4"/>
    <w:rsid w:val="007C5A5F"/>
    <w:rsid w:val="00843E0C"/>
    <w:rsid w:val="00871640"/>
    <w:rsid w:val="008962D4"/>
    <w:rsid w:val="008C0C12"/>
    <w:rsid w:val="00953775"/>
    <w:rsid w:val="0097092C"/>
    <w:rsid w:val="00997828"/>
    <w:rsid w:val="009F429E"/>
    <w:rsid w:val="00A1735F"/>
    <w:rsid w:val="00A679AB"/>
    <w:rsid w:val="00AF5CD4"/>
    <w:rsid w:val="00B062DB"/>
    <w:rsid w:val="00B233B2"/>
    <w:rsid w:val="00B42368"/>
    <w:rsid w:val="00B626F5"/>
    <w:rsid w:val="00B91514"/>
    <w:rsid w:val="00BC2D94"/>
    <w:rsid w:val="00BD6B16"/>
    <w:rsid w:val="00C209EA"/>
    <w:rsid w:val="00C51059"/>
    <w:rsid w:val="00C6270F"/>
    <w:rsid w:val="00CE3B8D"/>
    <w:rsid w:val="00D96357"/>
    <w:rsid w:val="00DB0480"/>
    <w:rsid w:val="00DC06A2"/>
    <w:rsid w:val="00E25A67"/>
    <w:rsid w:val="00E51068"/>
    <w:rsid w:val="00E83075"/>
    <w:rsid w:val="00E87019"/>
    <w:rsid w:val="00FD2CD2"/>
    <w:rsid w:val="00FF1C08"/>
    <w:rsid w:val="024118FE"/>
    <w:rsid w:val="02F0ED0B"/>
    <w:rsid w:val="05172E13"/>
    <w:rsid w:val="07305EC1"/>
    <w:rsid w:val="0748D97B"/>
    <w:rsid w:val="0A9BB96A"/>
    <w:rsid w:val="0AD1CADD"/>
    <w:rsid w:val="0B9A2B6F"/>
    <w:rsid w:val="0B9EB9F5"/>
    <w:rsid w:val="0BC414DB"/>
    <w:rsid w:val="0C49E345"/>
    <w:rsid w:val="0C957BDF"/>
    <w:rsid w:val="0D235F38"/>
    <w:rsid w:val="0D35FBD0"/>
    <w:rsid w:val="0D706050"/>
    <w:rsid w:val="0DA50040"/>
    <w:rsid w:val="0DC26BE5"/>
    <w:rsid w:val="0E5F7E5A"/>
    <w:rsid w:val="0E8B75B2"/>
    <w:rsid w:val="0F224849"/>
    <w:rsid w:val="0F418371"/>
    <w:rsid w:val="0F6F2A8D"/>
    <w:rsid w:val="0F6F4A41"/>
    <w:rsid w:val="10E236CB"/>
    <w:rsid w:val="1169CAFF"/>
    <w:rsid w:val="12731168"/>
    <w:rsid w:val="13CE49FC"/>
    <w:rsid w:val="1418850C"/>
    <w:rsid w:val="1442BB64"/>
    <w:rsid w:val="147501D1"/>
    <w:rsid w:val="15007934"/>
    <w:rsid w:val="1539E2EE"/>
    <w:rsid w:val="1582B61F"/>
    <w:rsid w:val="15CED04B"/>
    <w:rsid w:val="1746828B"/>
    <w:rsid w:val="1A87C690"/>
    <w:rsid w:val="1D08EF13"/>
    <w:rsid w:val="1D6B0D20"/>
    <w:rsid w:val="1EC4188C"/>
    <w:rsid w:val="20F03F6F"/>
    <w:rsid w:val="2277FA5B"/>
    <w:rsid w:val="22A50126"/>
    <w:rsid w:val="230AC6E7"/>
    <w:rsid w:val="2505B2F4"/>
    <w:rsid w:val="25AF9B1D"/>
    <w:rsid w:val="25D266BD"/>
    <w:rsid w:val="2A41721E"/>
    <w:rsid w:val="2AA5D7E0"/>
    <w:rsid w:val="2BA29B94"/>
    <w:rsid w:val="2C41A841"/>
    <w:rsid w:val="2C913A9A"/>
    <w:rsid w:val="2CD9237C"/>
    <w:rsid w:val="2D0AB20E"/>
    <w:rsid w:val="2DDECB23"/>
    <w:rsid w:val="2E3CDDFA"/>
    <w:rsid w:val="2E86D891"/>
    <w:rsid w:val="2FEFCB5D"/>
    <w:rsid w:val="3022A8F2"/>
    <w:rsid w:val="312A5DC9"/>
    <w:rsid w:val="32C62E2A"/>
    <w:rsid w:val="333BB17E"/>
    <w:rsid w:val="35A6C15A"/>
    <w:rsid w:val="35AC1ED7"/>
    <w:rsid w:val="35FDCEEC"/>
    <w:rsid w:val="36188430"/>
    <w:rsid w:val="3785AD69"/>
    <w:rsid w:val="384CB8EA"/>
    <w:rsid w:val="388C906D"/>
    <w:rsid w:val="38C4E69B"/>
    <w:rsid w:val="3A0BB426"/>
    <w:rsid w:val="3A200667"/>
    <w:rsid w:val="3AE4E26E"/>
    <w:rsid w:val="3BA78487"/>
    <w:rsid w:val="3C7C6D51"/>
    <w:rsid w:val="3D4354E8"/>
    <w:rsid w:val="3DBCF1EC"/>
    <w:rsid w:val="3DCCB81A"/>
    <w:rsid w:val="3EF84DA6"/>
    <w:rsid w:val="3EFBD1F1"/>
    <w:rsid w:val="4097A252"/>
    <w:rsid w:val="417967AF"/>
    <w:rsid w:val="42653D1C"/>
    <w:rsid w:val="4326797B"/>
    <w:rsid w:val="43CF4314"/>
    <w:rsid w:val="444B0814"/>
    <w:rsid w:val="44C30607"/>
    <w:rsid w:val="4598C60B"/>
    <w:rsid w:val="462B7EF7"/>
    <w:rsid w:val="469982EC"/>
    <w:rsid w:val="46C57A91"/>
    <w:rsid w:val="47C74F58"/>
    <w:rsid w:val="48524DA8"/>
    <w:rsid w:val="49147EDA"/>
    <w:rsid w:val="4941C7FC"/>
    <w:rsid w:val="4A889264"/>
    <w:rsid w:val="4B74E824"/>
    <w:rsid w:val="4C4F82BA"/>
    <w:rsid w:val="4D5DCED0"/>
    <w:rsid w:val="4F001B0E"/>
    <w:rsid w:val="4F78A3A2"/>
    <w:rsid w:val="50E77E0B"/>
    <w:rsid w:val="51055270"/>
    <w:rsid w:val="53243113"/>
    <w:rsid w:val="53B3E7F7"/>
    <w:rsid w:val="54691964"/>
    <w:rsid w:val="546C8648"/>
    <w:rsid w:val="54C00174"/>
    <w:rsid w:val="55371EF6"/>
    <w:rsid w:val="5566B172"/>
    <w:rsid w:val="55BAEF2E"/>
    <w:rsid w:val="55E58617"/>
    <w:rsid w:val="56B10078"/>
    <w:rsid w:val="578B6707"/>
    <w:rsid w:val="57F43D9F"/>
    <w:rsid w:val="588AF082"/>
    <w:rsid w:val="58F28FF0"/>
    <w:rsid w:val="59482664"/>
    <w:rsid w:val="5965D7A8"/>
    <w:rsid w:val="5976C5EF"/>
    <w:rsid w:val="59B2ECE4"/>
    <w:rsid w:val="5ABA8B0D"/>
    <w:rsid w:val="5AD85AE8"/>
    <w:rsid w:val="5B3B6B9C"/>
    <w:rsid w:val="5CC78F0E"/>
    <w:rsid w:val="5E167D2B"/>
    <w:rsid w:val="5E3A9B4C"/>
    <w:rsid w:val="5E4A3712"/>
    <w:rsid w:val="5EEBEB8C"/>
    <w:rsid w:val="5FABCC0B"/>
    <w:rsid w:val="5FB86057"/>
    <w:rsid w:val="5FE60773"/>
    <w:rsid w:val="60B3795A"/>
    <w:rsid w:val="6139B310"/>
    <w:rsid w:val="61723C0E"/>
    <w:rsid w:val="6276D30D"/>
    <w:rsid w:val="63BE0763"/>
    <w:rsid w:val="63D968A2"/>
    <w:rsid w:val="64D51820"/>
    <w:rsid w:val="652273A7"/>
    <w:rsid w:val="65A1D74A"/>
    <w:rsid w:val="6788D868"/>
    <w:rsid w:val="67C54CF7"/>
    <w:rsid w:val="693133C7"/>
    <w:rsid w:val="6A2D48E7"/>
    <w:rsid w:val="6A588437"/>
    <w:rsid w:val="6AE11919"/>
    <w:rsid w:val="6B4D5448"/>
    <w:rsid w:val="6BC91948"/>
    <w:rsid w:val="6D4BC14C"/>
    <w:rsid w:val="6EB9C3C3"/>
    <w:rsid w:val="6FD05EDC"/>
    <w:rsid w:val="700418C3"/>
    <w:rsid w:val="70EB0CCF"/>
    <w:rsid w:val="716C2F3D"/>
    <w:rsid w:val="727D014E"/>
    <w:rsid w:val="738A3096"/>
    <w:rsid w:val="74432E7C"/>
    <w:rsid w:val="74A3CFFF"/>
    <w:rsid w:val="74AD7342"/>
    <w:rsid w:val="75E0881F"/>
    <w:rsid w:val="764943A3"/>
    <w:rsid w:val="77507271"/>
    <w:rsid w:val="775F2FB4"/>
    <w:rsid w:val="77C66A7B"/>
    <w:rsid w:val="77DB70C1"/>
    <w:rsid w:val="7874BEBB"/>
    <w:rsid w:val="79AB1ABD"/>
    <w:rsid w:val="7BF51A22"/>
    <w:rsid w:val="7C18D2E2"/>
    <w:rsid w:val="7CFE3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55270"/>
  <w15:chartTrackingRefBased/>
  <w15:docId w15:val="{31E11B96-7E4B-4410-96FA-15F457C9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B42368"/>
    <w:rPr>
      <w:sz w:val="16"/>
      <w:szCs w:val="16"/>
    </w:rPr>
  </w:style>
  <w:style w:type="paragraph" w:styleId="CommentText">
    <w:name w:val="annotation text"/>
    <w:basedOn w:val="Normal"/>
    <w:link w:val="CommentTextChar"/>
    <w:uiPriority w:val="99"/>
    <w:unhideWhenUsed/>
    <w:rsid w:val="00B42368"/>
    <w:pPr>
      <w:spacing w:line="240" w:lineRule="auto"/>
    </w:pPr>
    <w:rPr>
      <w:sz w:val="20"/>
      <w:szCs w:val="20"/>
    </w:rPr>
  </w:style>
  <w:style w:type="character" w:styleId="CommentTextChar" w:customStyle="1">
    <w:name w:val="Comment Text Char"/>
    <w:basedOn w:val="DefaultParagraphFont"/>
    <w:link w:val="CommentText"/>
    <w:uiPriority w:val="99"/>
    <w:rsid w:val="00B42368"/>
    <w:rPr>
      <w:sz w:val="20"/>
      <w:szCs w:val="20"/>
    </w:rPr>
  </w:style>
  <w:style w:type="paragraph" w:styleId="CommentSubject">
    <w:name w:val="annotation subject"/>
    <w:basedOn w:val="CommentText"/>
    <w:next w:val="CommentText"/>
    <w:link w:val="CommentSubjectChar"/>
    <w:uiPriority w:val="99"/>
    <w:semiHidden/>
    <w:unhideWhenUsed/>
    <w:rsid w:val="00B42368"/>
    <w:rPr>
      <w:b/>
      <w:bCs/>
    </w:rPr>
  </w:style>
  <w:style w:type="character" w:styleId="CommentSubjectChar" w:customStyle="1">
    <w:name w:val="Comment Subject Char"/>
    <w:basedOn w:val="CommentTextChar"/>
    <w:link w:val="CommentSubject"/>
    <w:uiPriority w:val="99"/>
    <w:semiHidden/>
    <w:rsid w:val="00B42368"/>
    <w:rPr>
      <w:b/>
      <w:bCs/>
      <w:sz w:val="20"/>
      <w:szCs w:val="20"/>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675F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E689E43ABB246AF35B4CAB6BD8CEF" ma:contentTypeVersion="13" ma:contentTypeDescription="Create a new document." ma:contentTypeScope="" ma:versionID="a2a642a784eb3eca28107cb56eff3fed">
  <xsd:schema xmlns:xsd="http://www.w3.org/2001/XMLSchema" xmlns:xs="http://www.w3.org/2001/XMLSchema" xmlns:p="http://schemas.microsoft.com/office/2006/metadata/properties" xmlns:ns3="cf00db58-248e-4be3-b6b2-b5fead3ae996" xmlns:ns4="e0048bad-4730-45c0-a8e3-630bfddb9c90" targetNamespace="http://schemas.microsoft.com/office/2006/metadata/properties" ma:root="true" ma:fieldsID="60397b879ceda21da714abc9ede59dad" ns3:_="" ns4:_="">
    <xsd:import namespace="cf00db58-248e-4be3-b6b2-b5fead3ae996"/>
    <xsd:import namespace="e0048bad-4730-45c0-a8e3-630bfddb9c9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0db58-248e-4be3-b6b2-b5fead3ae9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048bad-4730-45c0-a8e3-630bfddb9c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4C8EAC-6810-4AA9-BE34-DA8BBACE55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0db58-248e-4be3-b6b2-b5fead3ae996"/>
    <ds:schemaRef ds:uri="e0048bad-4730-45c0-a8e3-630bfddb9c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660E05-68ED-48D3-B9D3-A9A65BB0370B}">
  <ds:schemaRefs>
    <ds:schemaRef ds:uri="http://schemas.microsoft.com/sharepoint/v3/contenttype/forms"/>
  </ds:schemaRefs>
</ds:datastoreItem>
</file>

<file path=customXml/itemProps3.xml><?xml version="1.0" encoding="utf-8"?>
<ds:datastoreItem xmlns:ds="http://schemas.openxmlformats.org/officeDocument/2006/customXml" ds:itemID="{8F4B84BD-49C2-4354-97C0-94CE920DD0A5}">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Olivia Jerram</dc:creator>
  <keywords/>
  <dc:description/>
  <lastModifiedBy>Olivia Jerram</lastModifiedBy>
  <revision>57</revision>
  <dcterms:created xsi:type="dcterms:W3CDTF">2022-03-04T13:24:00.0000000Z</dcterms:created>
  <dcterms:modified xsi:type="dcterms:W3CDTF">2022-06-30T14:26:32.7804888Z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0x010100B23E689E43ABB246AF35B4CAB6BD8CEF</vt:lpwstr>
  </property>
</Properties>
</file>