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EB019" w14:textId="3945DCF3" w:rsidR="0079074D" w:rsidRPr="00852E97" w:rsidRDefault="0079074D" w:rsidP="0079074D">
      <w:pPr>
        <w:spacing w:line="480" w:lineRule="auto"/>
        <w:ind w:right="-720"/>
        <w:rPr>
          <w:rFonts w:ascii="Avenir Next LT Pro" w:hAnsi="Avenir Next LT Pro" w:cs="Calibri"/>
          <w:b/>
          <w:bCs/>
        </w:rPr>
      </w:pPr>
      <w:r w:rsidRPr="00852E97">
        <w:rPr>
          <w:rFonts w:ascii="Avenir Next LT Pro" w:hAnsi="Avenir Next LT Pro" w:cs="Calibri"/>
          <w:b/>
          <w:bCs/>
          <w:noProof/>
        </w:rPr>
        <w:drawing>
          <wp:inline distT="0" distB="0" distL="0" distR="0" wp14:anchorId="5726D8BF" wp14:editId="57ED95BC">
            <wp:extent cx="2696240" cy="336495"/>
            <wp:effectExtent l="0" t="0" r="0" b="0"/>
            <wp:docPr id="1773325285" name="Picture 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325285" name="Picture 1" descr="A black background with a black square&#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33110" cy="465898"/>
                    </a:xfrm>
                    <a:prstGeom prst="rect">
                      <a:avLst/>
                    </a:prstGeom>
                  </pic:spPr>
                </pic:pic>
              </a:graphicData>
            </a:graphic>
          </wp:inline>
        </w:drawing>
      </w:r>
    </w:p>
    <w:p w14:paraId="368DD2B5" w14:textId="77777777" w:rsidR="007405ED" w:rsidRPr="00852E97" w:rsidRDefault="007405ED" w:rsidP="007405ED">
      <w:pPr>
        <w:spacing w:after="0" w:line="240" w:lineRule="auto"/>
        <w:rPr>
          <w:rFonts w:ascii="Avenir Next LT Pro" w:eastAsia="Pretendard" w:hAnsi="Avenir Next LT Pro" w:cs="Calibri"/>
          <w:b/>
          <w:bCs/>
          <w:color w:val="00C9EA"/>
          <w:sz w:val="18"/>
          <w:szCs w:val="18"/>
        </w:rPr>
      </w:pPr>
    </w:p>
    <w:p w14:paraId="306942A9" w14:textId="4B42CE65" w:rsidR="004C0821" w:rsidRPr="00852E97" w:rsidRDefault="00EB08E6" w:rsidP="007405ED">
      <w:pPr>
        <w:spacing w:after="240" w:line="240" w:lineRule="auto"/>
        <w:rPr>
          <w:rFonts w:ascii="Avenir Next LT Pro" w:eastAsia="Pretendard" w:hAnsi="Avenir Next LT Pro" w:cs="Calibri"/>
          <w:b/>
          <w:bCs/>
          <w:color w:val="00C9EA"/>
          <w:sz w:val="36"/>
          <w:szCs w:val="36"/>
        </w:rPr>
      </w:pPr>
      <w:r w:rsidRPr="00852E97">
        <w:rPr>
          <w:rFonts w:ascii="Avenir Next LT Pro" w:eastAsia="Pretendard" w:hAnsi="Avenir Next LT Pro" w:cs="Calibri"/>
          <w:b/>
          <w:bCs/>
          <w:color w:val="00C9EA"/>
          <w:sz w:val="36"/>
          <w:szCs w:val="36"/>
        </w:rPr>
        <w:t>A new standard in breast imaging</w:t>
      </w:r>
      <w:r w:rsidR="002E70D7" w:rsidRPr="00852E97">
        <w:rPr>
          <w:rFonts w:ascii="Avenir Next LT Pro" w:eastAsia="Pretendard" w:hAnsi="Avenir Next LT Pro" w:cs="Calibri"/>
          <w:b/>
          <w:bCs/>
          <w:color w:val="00C9EA"/>
          <w:sz w:val="36"/>
          <w:szCs w:val="36"/>
        </w:rPr>
        <w:t xml:space="preserve">: </w:t>
      </w:r>
      <w:r w:rsidRPr="00852E97">
        <w:rPr>
          <w:rFonts w:ascii="Avenir Next LT Pro" w:eastAsia="Pretendard" w:hAnsi="Avenir Next LT Pro" w:cs="Calibri"/>
          <w:b/>
          <w:bCs/>
          <w:color w:val="00C9EA"/>
          <w:sz w:val="36"/>
          <w:szCs w:val="36"/>
        </w:rPr>
        <w:t>(</w:t>
      </w:r>
      <w:r w:rsidRPr="00852E97">
        <w:rPr>
          <w:rFonts w:ascii="Avenir Next LT Pro" w:eastAsia="Pretendard" w:hAnsi="Avenir Next LT Pro" w:cs="Calibri"/>
          <w:b/>
          <w:bCs/>
          <w:color w:val="00C9EA"/>
          <w:sz w:val="36"/>
          <w:szCs w:val="36"/>
          <w:highlight w:val="yellow"/>
        </w:rPr>
        <w:t>Facility name</w:t>
      </w:r>
      <w:r w:rsidRPr="00852E97">
        <w:rPr>
          <w:rFonts w:ascii="Avenir Next LT Pro" w:eastAsia="Pretendard" w:hAnsi="Avenir Next LT Pro" w:cs="Calibri"/>
          <w:b/>
          <w:bCs/>
          <w:color w:val="00C9EA"/>
          <w:sz w:val="36"/>
          <w:szCs w:val="36"/>
        </w:rPr>
        <w:t>)</w:t>
      </w:r>
      <w:r w:rsidR="002E70D7" w:rsidRPr="00852E97">
        <w:rPr>
          <w:rFonts w:ascii="Avenir Next LT Pro" w:eastAsia="Pretendard" w:hAnsi="Avenir Next LT Pro" w:cs="Calibri"/>
          <w:b/>
          <w:bCs/>
          <w:color w:val="00C9EA"/>
          <w:sz w:val="36"/>
          <w:szCs w:val="36"/>
        </w:rPr>
        <w:t xml:space="preserve"> Launches </w:t>
      </w:r>
      <w:proofErr w:type="spellStart"/>
      <w:r w:rsidR="002E70D7" w:rsidRPr="00852E97">
        <w:rPr>
          <w:rFonts w:ascii="Avenir Next LT Pro" w:eastAsia="Pretendard" w:hAnsi="Avenir Next LT Pro" w:cs="Calibri"/>
          <w:b/>
          <w:bCs/>
          <w:color w:val="00C9EA"/>
          <w:spacing w:val="4"/>
          <w:sz w:val="36"/>
          <w:szCs w:val="36"/>
          <w:shd w:val="clear" w:color="auto" w:fill="FFFFFF"/>
        </w:rPr>
        <w:t>SecondReadAI</w:t>
      </w:r>
      <w:proofErr w:type="spellEnd"/>
      <w:r w:rsidR="00514B77" w:rsidRPr="00852E97">
        <w:rPr>
          <w:rStyle w:val="Strong"/>
          <w:rFonts w:ascii="Avenir Next LT Pro" w:eastAsia="Pretendard" w:hAnsi="Avenir Next LT Pro" w:cs="Calibri"/>
          <w:color w:val="00C9EA"/>
          <w:spacing w:val="4"/>
          <w:sz w:val="36"/>
          <w:szCs w:val="36"/>
          <w:shd w:val="clear" w:color="auto" w:fill="FFFFFF"/>
          <w:vertAlign w:val="superscript"/>
        </w:rPr>
        <w:t>™</w:t>
      </w:r>
      <w:r w:rsidR="002E70D7" w:rsidRPr="00852E97">
        <w:rPr>
          <w:rStyle w:val="Strong"/>
          <w:rFonts w:ascii="Avenir Next LT Pro" w:eastAsia="Pretendard" w:hAnsi="Avenir Next LT Pro" w:cs="Calibri"/>
          <w:color w:val="00C9EA"/>
          <w:spacing w:val="4"/>
          <w:sz w:val="36"/>
          <w:szCs w:val="36"/>
          <w:shd w:val="clear" w:color="auto" w:fill="FFFFFF"/>
        </w:rPr>
        <w:t xml:space="preserve">, powered by </w:t>
      </w:r>
      <w:proofErr w:type="spellStart"/>
      <w:r w:rsidR="002E70D7" w:rsidRPr="00852E97">
        <w:rPr>
          <w:rStyle w:val="Strong"/>
          <w:rFonts w:ascii="Avenir Next LT Pro" w:eastAsia="Pretendard" w:hAnsi="Avenir Next LT Pro" w:cs="Calibri"/>
          <w:color w:val="00C9EA"/>
          <w:spacing w:val="4"/>
          <w:sz w:val="36"/>
          <w:szCs w:val="36"/>
          <w:shd w:val="clear" w:color="auto" w:fill="FFFFFF"/>
        </w:rPr>
        <w:t>Lunit</w:t>
      </w:r>
      <w:proofErr w:type="spellEnd"/>
      <w:r w:rsidR="004C0821" w:rsidRPr="00852E97">
        <w:rPr>
          <w:rFonts w:ascii="Avenir Next LT Pro" w:eastAsia="Pretendard" w:hAnsi="Avenir Next LT Pro" w:cs="Calibri"/>
          <w:b/>
          <w:bCs/>
          <w:color w:val="00C9EA"/>
          <w:sz w:val="36"/>
          <w:szCs w:val="36"/>
        </w:rPr>
        <w:t xml:space="preserve"> </w:t>
      </w:r>
    </w:p>
    <w:p w14:paraId="0FFD427F" w14:textId="5E29827F" w:rsidR="00044BD8" w:rsidRPr="00852E97" w:rsidRDefault="00E15C4C" w:rsidP="00F02C91">
      <w:pPr>
        <w:spacing w:after="240" w:line="240" w:lineRule="auto"/>
        <w:ind w:right="-720"/>
        <w:rPr>
          <w:rFonts w:ascii="Avenir Next LT Pro" w:eastAsia="Pretendard" w:hAnsi="Avenir Next LT Pro"/>
          <w:color w:val="000000" w:themeColor="text1"/>
          <w:sz w:val="20"/>
          <w:szCs w:val="20"/>
        </w:rPr>
      </w:pPr>
      <w:r w:rsidRPr="00852E97">
        <w:rPr>
          <w:rFonts w:ascii="Avenir Next LT Pro" w:eastAsia="Pretendard" w:hAnsi="Avenir Next LT Pro"/>
          <w:b/>
          <w:bCs/>
          <w:color w:val="000000" w:themeColor="text1"/>
          <w:sz w:val="20"/>
          <w:szCs w:val="20"/>
        </w:rPr>
        <w:t>[</w:t>
      </w:r>
      <w:r w:rsidRPr="00852E97">
        <w:rPr>
          <w:rFonts w:ascii="Avenir Next LT Pro" w:eastAsia="Pretendard" w:hAnsi="Avenir Next LT Pro"/>
          <w:b/>
          <w:bCs/>
          <w:color w:val="000000" w:themeColor="text1"/>
          <w:sz w:val="20"/>
          <w:szCs w:val="20"/>
          <w:highlight w:val="yellow"/>
        </w:rPr>
        <w:t>City, State</w:t>
      </w:r>
      <w:r w:rsidRPr="00852E97">
        <w:rPr>
          <w:rFonts w:ascii="Avenir Next LT Pro" w:eastAsia="Pretendard" w:hAnsi="Avenir Next LT Pro"/>
          <w:b/>
          <w:bCs/>
          <w:color w:val="000000" w:themeColor="text1"/>
          <w:sz w:val="20"/>
          <w:szCs w:val="20"/>
        </w:rPr>
        <w:t>]</w:t>
      </w:r>
      <w:r w:rsidRPr="00852E97">
        <w:rPr>
          <w:rFonts w:ascii="Avenir Next LT Pro" w:eastAsia="Pretendard" w:hAnsi="Avenir Next LT Pro"/>
          <w:color w:val="000000" w:themeColor="text1"/>
          <w:sz w:val="20"/>
          <w:szCs w:val="20"/>
        </w:rPr>
        <w:t xml:space="preserve"> – [</w:t>
      </w:r>
      <w:r w:rsidRPr="00852E97">
        <w:rPr>
          <w:rFonts w:ascii="Avenir Next LT Pro" w:eastAsia="Pretendard" w:hAnsi="Avenir Next LT Pro"/>
          <w:color w:val="000000" w:themeColor="text1"/>
          <w:sz w:val="20"/>
          <w:szCs w:val="20"/>
          <w:highlight w:val="yellow"/>
        </w:rPr>
        <w:t xml:space="preserve">Facility </w:t>
      </w:r>
      <w:r w:rsidR="004C0821" w:rsidRPr="00852E97">
        <w:rPr>
          <w:rFonts w:ascii="Avenir Next LT Pro" w:eastAsia="Pretendard" w:hAnsi="Avenir Next LT Pro"/>
          <w:color w:val="000000" w:themeColor="text1"/>
          <w:sz w:val="20"/>
          <w:szCs w:val="20"/>
          <w:highlight w:val="yellow"/>
        </w:rPr>
        <w:t>N</w:t>
      </w:r>
      <w:r w:rsidRPr="00852E97">
        <w:rPr>
          <w:rFonts w:ascii="Avenir Next LT Pro" w:eastAsia="Pretendard" w:hAnsi="Avenir Next LT Pro"/>
          <w:color w:val="000000" w:themeColor="text1"/>
          <w:sz w:val="20"/>
          <w:szCs w:val="20"/>
          <w:highlight w:val="yellow"/>
        </w:rPr>
        <w:t>ame</w:t>
      </w:r>
      <w:r w:rsidRPr="00852E97">
        <w:rPr>
          <w:rFonts w:ascii="Avenir Next LT Pro" w:eastAsia="Pretendard" w:hAnsi="Avenir Next LT Pro"/>
          <w:color w:val="000000" w:themeColor="text1"/>
          <w:sz w:val="20"/>
          <w:szCs w:val="20"/>
        </w:rPr>
        <w:t xml:space="preserve">] is setting a new benchmark in breast cancer detection with the </w:t>
      </w:r>
      <w:r w:rsidR="0035046C" w:rsidRPr="00852E97">
        <w:rPr>
          <w:rFonts w:ascii="Avenir Next LT Pro" w:eastAsia="Pretendard" w:hAnsi="Avenir Next LT Pro"/>
          <w:color w:val="000000" w:themeColor="text1"/>
          <w:sz w:val="20"/>
          <w:szCs w:val="20"/>
        </w:rPr>
        <w:t>introduction</w:t>
      </w:r>
      <w:r w:rsidRPr="00852E97">
        <w:rPr>
          <w:rFonts w:ascii="Avenir Next LT Pro" w:eastAsia="Pretendard" w:hAnsi="Avenir Next LT Pro"/>
          <w:color w:val="000000" w:themeColor="text1"/>
          <w:sz w:val="20"/>
          <w:szCs w:val="20"/>
        </w:rPr>
        <w:t xml:space="preserve"> of </w:t>
      </w:r>
      <w:proofErr w:type="spellStart"/>
      <w:r w:rsidRPr="00852E97">
        <w:rPr>
          <w:rFonts w:ascii="Avenir Next LT Pro" w:eastAsia="Pretendard" w:hAnsi="Avenir Next LT Pro"/>
          <w:color w:val="000000" w:themeColor="text1"/>
          <w:sz w:val="20"/>
          <w:szCs w:val="20"/>
        </w:rPr>
        <w:t>SecondReadAI</w:t>
      </w:r>
      <w:proofErr w:type="spellEnd"/>
      <w:r w:rsidRPr="00852E97">
        <w:rPr>
          <w:rFonts w:ascii="Avenir Next LT Pro" w:eastAsia="Pretendard" w:hAnsi="Avenir Next LT Pro"/>
          <w:color w:val="000000" w:themeColor="text1"/>
          <w:sz w:val="20"/>
          <w:szCs w:val="20"/>
        </w:rPr>
        <w:t xml:space="preserve">™, powered by </w:t>
      </w:r>
      <w:proofErr w:type="spellStart"/>
      <w:r w:rsidRPr="00852E97">
        <w:rPr>
          <w:rFonts w:ascii="Avenir Next LT Pro" w:eastAsia="Pretendard" w:hAnsi="Avenir Next LT Pro"/>
          <w:color w:val="000000" w:themeColor="text1"/>
          <w:sz w:val="20"/>
          <w:szCs w:val="20"/>
        </w:rPr>
        <w:t>Lunit</w:t>
      </w:r>
      <w:proofErr w:type="spellEnd"/>
      <w:r w:rsidRPr="00852E97">
        <w:rPr>
          <w:rFonts w:ascii="Avenir Next LT Pro" w:eastAsia="Pretendard" w:hAnsi="Avenir Next LT Pro"/>
          <w:color w:val="000000" w:themeColor="text1"/>
          <w:sz w:val="20"/>
          <w:szCs w:val="20"/>
        </w:rPr>
        <w:t xml:space="preserve">. This advanced AI technology serves as a second opinion for radiologists, designed to provide decision support and give patients </w:t>
      </w:r>
      <w:r w:rsidR="00B56E41" w:rsidRPr="00852E97">
        <w:rPr>
          <w:rFonts w:ascii="Avenir Next LT Pro" w:eastAsia="Pretendard" w:hAnsi="Avenir Next LT Pro"/>
          <w:color w:val="000000" w:themeColor="text1"/>
          <w:sz w:val="20"/>
          <w:szCs w:val="20"/>
        </w:rPr>
        <w:t>heightened</w:t>
      </w:r>
      <w:r w:rsidRPr="00852E97">
        <w:rPr>
          <w:rFonts w:ascii="Avenir Next LT Pro" w:eastAsia="Pretendard" w:hAnsi="Avenir Next LT Pro"/>
          <w:color w:val="000000" w:themeColor="text1"/>
          <w:sz w:val="20"/>
          <w:szCs w:val="20"/>
        </w:rPr>
        <w:t xml:space="preserve"> confidence in their mammogram results. By enhancing early-stage cancer detection up to 15% beyond mammography alone</w:t>
      </w:r>
      <w:r w:rsidR="00E2797E" w:rsidRPr="00852E97">
        <w:rPr>
          <w:rFonts w:ascii="Avenir Next LT Pro" w:eastAsia="Pretendard" w:hAnsi="Avenir Next LT Pro"/>
          <w:color w:val="000000" w:themeColor="text1"/>
          <w:sz w:val="20"/>
          <w:szCs w:val="20"/>
          <w:vertAlign w:val="superscript"/>
        </w:rPr>
        <w:t>1</w:t>
      </w:r>
      <w:r w:rsidRPr="00852E97">
        <w:rPr>
          <w:rFonts w:ascii="Avenir Next LT Pro" w:eastAsia="Pretendard" w:hAnsi="Avenir Next LT Pro"/>
          <w:color w:val="000000" w:themeColor="text1"/>
          <w:sz w:val="20"/>
          <w:szCs w:val="20"/>
        </w:rPr>
        <w:t xml:space="preserve">, </w:t>
      </w:r>
      <w:proofErr w:type="spellStart"/>
      <w:r w:rsidRPr="00852E97">
        <w:rPr>
          <w:rFonts w:ascii="Avenir Next LT Pro" w:eastAsia="Pretendard" w:hAnsi="Avenir Next LT Pro"/>
          <w:color w:val="000000" w:themeColor="text1"/>
          <w:sz w:val="20"/>
          <w:szCs w:val="20"/>
        </w:rPr>
        <w:t>SecondReadAI</w:t>
      </w:r>
      <w:proofErr w:type="spellEnd"/>
      <w:r w:rsidRPr="00852E97">
        <w:rPr>
          <w:rFonts w:ascii="Avenir Next LT Pro" w:eastAsia="Pretendard" w:hAnsi="Avenir Next LT Pro"/>
          <w:color w:val="000000" w:themeColor="text1"/>
          <w:sz w:val="20"/>
          <w:szCs w:val="20"/>
        </w:rPr>
        <w:t xml:space="preserve"> is an invaluable tool to </w:t>
      </w:r>
      <w:r w:rsidR="0035046C" w:rsidRPr="00852E97">
        <w:rPr>
          <w:rFonts w:ascii="Avenir Next LT Pro" w:eastAsia="Pretendard" w:hAnsi="Avenir Next LT Pro"/>
          <w:color w:val="000000" w:themeColor="text1"/>
          <w:sz w:val="20"/>
          <w:szCs w:val="20"/>
        </w:rPr>
        <w:t xml:space="preserve">help </w:t>
      </w:r>
      <w:r w:rsidRPr="00852E97">
        <w:rPr>
          <w:rFonts w:ascii="Avenir Next LT Pro" w:eastAsia="Pretendard" w:hAnsi="Avenir Next LT Pro"/>
          <w:color w:val="000000" w:themeColor="text1"/>
          <w:sz w:val="20"/>
          <w:szCs w:val="20"/>
        </w:rPr>
        <w:t xml:space="preserve">identify fine details </w:t>
      </w:r>
      <w:r w:rsidR="00044BD8" w:rsidRPr="00852E97">
        <w:rPr>
          <w:rFonts w:ascii="Avenir Next LT Pro" w:eastAsia="Pretendard" w:hAnsi="Avenir Next LT Pro" w:cs="Calibri"/>
          <w:color w:val="000000" w:themeColor="text1"/>
          <w:sz w:val="20"/>
          <w:szCs w:val="20"/>
        </w:rPr>
        <w:t xml:space="preserve">that may </w:t>
      </w:r>
      <w:r w:rsidR="00BF183F" w:rsidRPr="00852E97">
        <w:rPr>
          <w:rFonts w:ascii="Avenir Next LT Pro" w:eastAsia="Pretendard" w:hAnsi="Avenir Next LT Pro" w:cs="Calibri"/>
          <w:color w:val="000000" w:themeColor="text1"/>
          <w:sz w:val="20"/>
          <w:szCs w:val="20"/>
        </w:rPr>
        <w:t>otherwise be overlooked</w:t>
      </w:r>
      <w:r w:rsidRPr="00852E97">
        <w:rPr>
          <w:rFonts w:ascii="Avenir Next LT Pro" w:eastAsia="Pretendard" w:hAnsi="Avenir Next LT Pro"/>
          <w:color w:val="000000" w:themeColor="text1"/>
          <w:sz w:val="20"/>
          <w:szCs w:val="20"/>
        </w:rPr>
        <w:t>.</w:t>
      </w:r>
    </w:p>
    <w:p w14:paraId="55BD554D" w14:textId="33ECD8CA" w:rsidR="00044BD8" w:rsidRPr="00852E97" w:rsidRDefault="00044BD8" w:rsidP="00F02C91">
      <w:pPr>
        <w:spacing w:after="240" w:line="240" w:lineRule="auto"/>
        <w:ind w:right="-720"/>
        <w:rPr>
          <w:rFonts w:ascii="Avenir Next LT Pro" w:eastAsia="Pretendard" w:hAnsi="Avenir Next LT Pro"/>
          <w:color w:val="000000" w:themeColor="text1"/>
          <w:sz w:val="20"/>
          <w:szCs w:val="20"/>
        </w:rPr>
      </w:pPr>
      <w:proofErr w:type="spellStart"/>
      <w:r w:rsidRPr="00852E97">
        <w:rPr>
          <w:rFonts w:ascii="Avenir Next LT Pro" w:eastAsia="Pretendard" w:hAnsi="Avenir Next LT Pro"/>
          <w:color w:val="000000" w:themeColor="text1"/>
          <w:sz w:val="20"/>
          <w:szCs w:val="20"/>
        </w:rPr>
        <w:t>SecondReadAI</w:t>
      </w:r>
      <w:proofErr w:type="spellEnd"/>
      <w:r w:rsidRPr="00852E97">
        <w:rPr>
          <w:rFonts w:ascii="Avenir Next LT Pro" w:eastAsia="Pretendard" w:hAnsi="Avenir Next LT Pro"/>
          <w:color w:val="000000" w:themeColor="text1"/>
          <w:sz w:val="20"/>
          <w:szCs w:val="20"/>
        </w:rPr>
        <w:t xml:space="preserve"> is particularly </w:t>
      </w:r>
      <w:r w:rsidR="0035046C" w:rsidRPr="00852E97">
        <w:rPr>
          <w:rFonts w:ascii="Avenir Next LT Pro" w:eastAsia="Pretendard" w:hAnsi="Avenir Next LT Pro"/>
          <w:color w:val="000000" w:themeColor="text1"/>
          <w:sz w:val="20"/>
          <w:szCs w:val="20"/>
        </w:rPr>
        <w:t xml:space="preserve">beneficial </w:t>
      </w:r>
      <w:r w:rsidRPr="00852E97">
        <w:rPr>
          <w:rFonts w:ascii="Avenir Next LT Pro" w:eastAsia="Pretendard" w:hAnsi="Avenir Next LT Pro"/>
          <w:color w:val="000000" w:themeColor="text1"/>
          <w:sz w:val="20"/>
          <w:szCs w:val="20"/>
        </w:rPr>
        <w:t xml:space="preserve">in </w:t>
      </w:r>
      <w:r w:rsidR="0035046C" w:rsidRPr="00852E97">
        <w:rPr>
          <w:rFonts w:ascii="Avenir Next LT Pro" w:eastAsia="Pretendard" w:hAnsi="Avenir Next LT Pro"/>
          <w:color w:val="000000" w:themeColor="text1"/>
          <w:sz w:val="20"/>
          <w:szCs w:val="20"/>
        </w:rPr>
        <w:t>assessing</w:t>
      </w:r>
      <w:r w:rsidRPr="00852E97">
        <w:rPr>
          <w:rFonts w:ascii="Avenir Next LT Pro" w:eastAsia="Pretendard" w:hAnsi="Avenir Next LT Pro"/>
          <w:color w:val="000000" w:themeColor="text1"/>
          <w:sz w:val="20"/>
          <w:szCs w:val="20"/>
        </w:rPr>
        <w:t xml:space="preserve"> dense breast tissue, a common factor that makes mammogram readings challenging. Studies </w:t>
      </w:r>
      <w:r w:rsidR="0035046C" w:rsidRPr="00852E97">
        <w:rPr>
          <w:rFonts w:ascii="Avenir Next LT Pro" w:eastAsia="Pretendard" w:hAnsi="Avenir Next LT Pro"/>
          <w:color w:val="000000" w:themeColor="text1"/>
          <w:sz w:val="20"/>
          <w:szCs w:val="20"/>
        </w:rPr>
        <w:t>show</w:t>
      </w:r>
      <w:r w:rsidRPr="00852E97">
        <w:rPr>
          <w:rFonts w:ascii="Avenir Next LT Pro" w:eastAsia="Pretendard" w:hAnsi="Avenir Next LT Pro"/>
          <w:color w:val="000000" w:themeColor="text1"/>
          <w:sz w:val="20"/>
          <w:szCs w:val="20"/>
        </w:rPr>
        <w:t xml:space="preserve"> that with SecondReadAI, radiologists </w:t>
      </w:r>
      <w:proofErr w:type="gramStart"/>
      <w:r w:rsidRPr="00852E97">
        <w:rPr>
          <w:rFonts w:ascii="Avenir Next LT Pro" w:eastAsia="Pretendard" w:hAnsi="Avenir Next LT Pro"/>
          <w:color w:val="000000" w:themeColor="text1"/>
          <w:sz w:val="20"/>
          <w:szCs w:val="20"/>
        </w:rPr>
        <w:t>are able to</w:t>
      </w:r>
      <w:proofErr w:type="gramEnd"/>
      <w:r w:rsidRPr="00852E97">
        <w:rPr>
          <w:rFonts w:ascii="Avenir Next LT Pro" w:eastAsia="Pretendard" w:hAnsi="Avenir Next LT Pro"/>
          <w:color w:val="000000" w:themeColor="text1"/>
          <w:sz w:val="20"/>
          <w:szCs w:val="20"/>
        </w:rPr>
        <w:t xml:space="preserve"> increase </w:t>
      </w:r>
      <w:r w:rsidR="0035046C" w:rsidRPr="00852E97">
        <w:rPr>
          <w:rFonts w:ascii="Avenir Next LT Pro" w:eastAsia="Pretendard" w:hAnsi="Avenir Next LT Pro"/>
          <w:color w:val="000000" w:themeColor="text1"/>
          <w:sz w:val="20"/>
          <w:szCs w:val="20"/>
        </w:rPr>
        <w:t xml:space="preserve">overall </w:t>
      </w:r>
      <w:r w:rsidRPr="00852E97">
        <w:rPr>
          <w:rFonts w:ascii="Avenir Next LT Pro" w:eastAsia="Pretendard" w:hAnsi="Avenir Next LT Pro"/>
          <w:color w:val="000000" w:themeColor="text1"/>
          <w:sz w:val="20"/>
          <w:szCs w:val="20"/>
        </w:rPr>
        <w:t>cancer detection rates by 10%</w:t>
      </w:r>
      <w:r w:rsidR="00E2797E" w:rsidRPr="00852E97">
        <w:rPr>
          <w:rFonts w:ascii="Avenir Next LT Pro" w:eastAsia="Pretendard" w:hAnsi="Avenir Next LT Pro"/>
          <w:color w:val="000000" w:themeColor="text1"/>
          <w:sz w:val="20"/>
          <w:szCs w:val="20"/>
          <w:vertAlign w:val="superscript"/>
        </w:rPr>
        <w:t>2</w:t>
      </w:r>
      <w:r w:rsidRPr="00852E97">
        <w:rPr>
          <w:rFonts w:ascii="Avenir Next LT Pro" w:eastAsia="Pretendard" w:hAnsi="Avenir Next LT Pro"/>
          <w:color w:val="000000" w:themeColor="text1"/>
          <w:sz w:val="20"/>
          <w:szCs w:val="20"/>
        </w:rPr>
        <w:t xml:space="preserve"> and </w:t>
      </w:r>
      <w:r w:rsidR="00AE112A" w:rsidRPr="00852E97">
        <w:rPr>
          <w:rFonts w:ascii="Avenir Next LT Pro" w:eastAsia="Pretendard" w:hAnsi="Avenir Next LT Pro"/>
          <w:color w:val="000000" w:themeColor="text1"/>
          <w:sz w:val="20"/>
          <w:szCs w:val="20"/>
        </w:rPr>
        <w:t xml:space="preserve">remarkably </w:t>
      </w:r>
      <w:r w:rsidRPr="00852E97">
        <w:rPr>
          <w:rFonts w:ascii="Avenir Next LT Pro" w:eastAsia="Pretendard" w:hAnsi="Avenir Next LT Pro"/>
          <w:color w:val="000000" w:themeColor="text1"/>
          <w:sz w:val="20"/>
          <w:szCs w:val="20"/>
        </w:rPr>
        <w:t>reduce unnecessary callbacks</w:t>
      </w:r>
      <w:r w:rsidR="00E2797E" w:rsidRPr="00852E97">
        <w:rPr>
          <w:rFonts w:ascii="Avenir Next LT Pro" w:eastAsia="Pretendard" w:hAnsi="Avenir Next LT Pro"/>
          <w:color w:val="000000" w:themeColor="text1"/>
          <w:sz w:val="20"/>
          <w:szCs w:val="20"/>
          <w:vertAlign w:val="superscript"/>
        </w:rPr>
        <w:t>3</w:t>
      </w:r>
      <w:r w:rsidRPr="00852E97">
        <w:rPr>
          <w:rFonts w:ascii="Avenir Next LT Pro" w:eastAsia="Pretendard" w:hAnsi="Avenir Next LT Pro"/>
          <w:color w:val="000000" w:themeColor="text1"/>
          <w:sz w:val="20"/>
          <w:szCs w:val="20"/>
        </w:rPr>
        <w:t>, false positives</w:t>
      </w:r>
      <w:r w:rsidR="00E2797E" w:rsidRPr="00852E97">
        <w:rPr>
          <w:rFonts w:ascii="Avenir Next LT Pro" w:eastAsia="Pretendard" w:hAnsi="Avenir Next LT Pro"/>
          <w:color w:val="000000" w:themeColor="text1"/>
          <w:sz w:val="20"/>
          <w:szCs w:val="20"/>
          <w:vertAlign w:val="superscript"/>
        </w:rPr>
        <w:t>3</w:t>
      </w:r>
      <w:r w:rsidRPr="00852E97">
        <w:rPr>
          <w:rFonts w:ascii="Avenir Next LT Pro" w:eastAsia="Pretendard" w:hAnsi="Avenir Next LT Pro"/>
          <w:color w:val="000000" w:themeColor="text1"/>
          <w:sz w:val="20"/>
          <w:szCs w:val="20"/>
        </w:rPr>
        <w:t>, and benign biopsies</w:t>
      </w:r>
      <w:r w:rsidR="00E2797E" w:rsidRPr="00852E97">
        <w:rPr>
          <w:rFonts w:ascii="Avenir Next LT Pro" w:eastAsia="Pretendard" w:hAnsi="Avenir Next LT Pro"/>
          <w:color w:val="000000" w:themeColor="text1"/>
          <w:sz w:val="20"/>
          <w:szCs w:val="20"/>
          <w:vertAlign w:val="superscript"/>
        </w:rPr>
        <w:t>4</w:t>
      </w:r>
      <w:r w:rsidRPr="00852E97">
        <w:rPr>
          <w:rFonts w:ascii="Avenir Next LT Pro" w:eastAsia="Pretendard" w:hAnsi="Avenir Next LT Pro"/>
          <w:color w:val="000000" w:themeColor="text1"/>
          <w:sz w:val="20"/>
          <w:szCs w:val="20"/>
        </w:rPr>
        <w:t>.</w:t>
      </w:r>
    </w:p>
    <w:p w14:paraId="402C0DC2" w14:textId="42F0DF18" w:rsidR="00BF183F" w:rsidRPr="00852E97" w:rsidRDefault="00044BD8" w:rsidP="00F02C91">
      <w:pPr>
        <w:spacing w:after="240" w:line="240" w:lineRule="auto"/>
        <w:ind w:right="-720"/>
        <w:rPr>
          <w:rFonts w:ascii="Avenir Next LT Pro" w:eastAsia="Pretendard" w:hAnsi="Avenir Next LT Pro"/>
          <w:color w:val="000000" w:themeColor="text1"/>
          <w:sz w:val="20"/>
          <w:szCs w:val="20"/>
        </w:rPr>
      </w:pPr>
      <w:proofErr w:type="spellStart"/>
      <w:r w:rsidRPr="00852E97">
        <w:rPr>
          <w:rFonts w:ascii="Avenir Next LT Pro" w:eastAsia="Pretendard" w:hAnsi="Avenir Next LT Pro"/>
          <w:color w:val="000000" w:themeColor="text1"/>
          <w:sz w:val="20"/>
          <w:szCs w:val="20"/>
        </w:rPr>
        <w:t>SecondReadAI</w:t>
      </w:r>
      <w:proofErr w:type="spellEnd"/>
      <w:r w:rsidRPr="00852E97">
        <w:rPr>
          <w:rFonts w:ascii="Avenir Next LT Pro" w:eastAsia="Pretendard" w:hAnsi="Avenir Next LT Pro"/>
          <w:color w:val="000000" w:themeColor="text1"/>
          <w:sz w:val="20"/>
          <w:szCs w:val="20"/>
        </w:rPr>
        <w:t xml:space="preserve"> uses its precise, subclinical analysis to highlight areas that may be difficult for the human eye to detect, offering radiologists additional confidence in their interpretations and enhancing accuracy in mammogram readings. This close collaboration between technology and radiologists supports more reliable diagnoses and ultimately, better patient care.</w:t>
      </w:r>
    </w:p>
    <w:p w14:paraId="33A883BE" w14:textId="42229FE0" w:rsidR="00BF183F" w:rsidRPr="00852E97" w:rsidRDefault="00BF183F" w:rsidP="00F02C91">
      <w:pPr>
        <w:spacing w:after="240" w:line="240" w:lineRule="auto"/>
        <w:ind w:right="-720"/>
        <w:rPr>
          <w:rFonts w:ascii="Avenir Next LT Pro" w:eastAsia="Pretendard" w:hAnsi="Avenir Next LT Pro"/>
          <w:color w:val="000000" w:themeColor="text1"/>
          <w:sz w:val="20"/>
          <w:szCs w:val="20"/>
        </w:rPr>
      </w:pPr>
      <w:r w:rsidRPr="00852E97">
        <w:rPr>
          <w:rFonts w:ascii="Avenir Next LT Pro" w:eastAsia="Pretendard" w:hAnsi="Avenir Next LT Pro"/>
          <w:color w:val="000000" w:themeColor="text1"/>
          <w:sz w:val="20"/>
          <w:szCs w:val="20"/>
        </w:rPr>
        <w:t>“</w:t>
      </w:r>
      <w:proofErr w:type="spellStart"/>
      <w:r w:rsidRPr="00852E97">
        <w:rPr>
          <w:rFonts w:ascii="Avenir Next LT Pro" w:eastAsia="Pretendard" w:hAnsi="Avenir Next LT Pro"/>
          <w:color w:val="000000" w:themeColor="text1"/>
          <w:sz w:val="20"/>
          <w:szCs w:val="20"/>
        </w:rPr>
        <w:t>SecondReadAI</w:t>
      </w:r>
      <w:proofErr w:type="spellEnd"/>
      <w:r w:rsidRPr="00852E97">
        <w:rPr>
          <w:rFonts w:ascii="Avenir Next LT Pro" w:eastAsia="Pretendard" w:hAnsi="Avenir Next LT Pro"/>
          <w:color w:val="000000" w:themeColor="text1"/>
          <w:sz w:val="20"/>
          <w:szCs w:val="20"/>
        </w:rPr>
        <w:t xml:space="preserve"> represents a breakthrough in mammogram analysis, empowering our radiologists and offering patients added peace of mind with every exam,” said [</w:t>
      </w:r>
      <w:r w:rsidRPr="00852E97">
        <w:rPr>
          <w:rFonts w:ascii="Avenir Next LT Pro" w:eastAsia="Pretendard" w:hAnsi="Avenir Next LT Pro"/>
          <w:color w:val="000000" w:themeColor="text1"/>
          <w:sz w:val="20"/>
          <w:szCs w:val="20"/>
          <w:highlight w:val="yellow"/>
        </w:rPr>
        <w:t>Name, Title</w:t>
      </w:r>
      <w:r w:rsidRPr="00852E97">
        <w:rPr>
          <w:rFonts w:ascii="Avenir Next LT Pro" w:eastAsia="Pretendard" w:hAnsi="Avenir Next LT Pro"/>
          <w:color w:val="000000" w:themeColor="text1"/>
          <w:sz w:val="20"/>
          <w:szCs w:val="20"/>
        </w:rPr>
        <w:t>]. “Our commitment is to provide the most accurate screenings possible. This technology strengthens our mission and helps improve patient outcomes.”</w:t>
      </w:r>
    </w:p>
    <w:p w14:paraId="1B60B618" w14:textId="43347863" w:rsidR="00A2368A" w:rsidRPr="00852E97" w:rsidRDefault="00A2368A" w:rsidP="00F02C91">
      <w:pPr>
        <w:spacing w:after="240" w:line="240" w:lineRule="auto"/>
        <w:ind w:right="-720"/>
        <w:rPr>
          <w:rFonts w:ascii="Avenir Next LT Pro" w:eastAsia="Pretendard" w:hAnsi="Avenir Next LT Pro"/>
          <w:color w:val="000000" w:themeColor="text1"/>
          <w:sz w:val="20"/>
          <w:szCs w:val="20"/>
        </w:rPr>
      </w:pPr>
      <w:r w:rsidRPr="00852E97">
        <w:rPr>
          <w:rFonts w:ascii="Avenir Next LT Pro" w:eastAsia="Pretendard" w:hAnsi="Avenir Next LT Pro"/>
          <w:color w:val="000000" w:themeColor="text1"/>
          <w:sz w:val="20"/>
          <w:szCs w:val="20"/>
        </w:rPr>
        <w:t>“Breast cancer remains one of the most prevalent cancers. We know that many patients approach their mammogram appointments with a mix of hope and concern," said Teri Thomas, Volpara CEO and Lunit Chief Business Officer. "SecondReadAI offers an added level of reassurance, providing patients and radiologists alike with the confidence that images are reviewed with advanced precision, ultimately elevating the reliability of mammogram results.”</w:t>
      </w:r>
    </w:p>
    <w:p w14:paraId="67D31867" w14:textId="7601EEA2" w:rsidR="00673BB1" w:rsidRDefault="00BF183F" w:rsidP="00673BB1">
      <w:pPr>
        <w:pStyle w:val="BasicParagraph"/>
        <w:spacing w:after="600"/>
        <w:rPr>
          <w:rFonts w:ascii="Avenir Next LT Pro" w:hAnsi="Avenir Next LT Pro" w:cs="Pretendard"/>
          <w:sz w:val="20"/>
          <w:szCs w:val="20"/>
        </w:rPr>
      </w:pPr>
      <w:r w:rsidRPr="00852E97">
        <w:rPr>
          <w:rFonts w:ascii="Avenir Next LT Pro" w:hAnsi="Avenir Next LT Pro"/>
          <w:color w:val="000000" w:themeColor="text1"/>
          <w:sz w:val="20"/>
          <w:szCs w:val="20"/>
        </w:rPr>
        <w:t xml:space="preserve">The </w:t>
      </w:r>
      <w:r w:rsidR="0035046C" w:rsidRPr="00852E97">
        <w:rPr>
          <w:rFonts w:ascii="Avenir Next LT Pro" w:hAnsi="Avenir Next LT Pro"/>
          <w:color w:val="000000" w:themeColor="text1"/>
          <w:sz w:val="20"/>
          <w:szCs w:val="20"/>
        </w:rPr>
        <w:t>launch</w:t>
      </w:r>
      <w:r w:rsidRPr="00852E97">
        <w:rPr>
          <w:rFonts w:ascii="Avenir Next LT Pro" w:hAnsi="Avenir Next LT Pro"/>
          <w:color w:val="000000" w:themeColor="text1"/>
          <w:sz w:val="20"/>
          <w:szCs w:val="20"/>
        </w:rPr>
        <w:t xml:space="preserve"> of </w:t>
      </w:r>
      <w:proofErr w:type="spellStart"/>
      <w:r w:rsidRPr="00852E97">
        <w:rPr>
          <w:rFonts w:ascii="Avenir Next LT Pro" w:hAnsi="Avenir Next LT Pro"/>
          <w:color w:val="000000" w:themeColor="text1"/>
          <w:sz w:val="20"/>
          <w:szCs w:val="20"/>
        </w:rPr>
        <w:t>SecondReadAI</w:t>
      </w:r>
      <w:proofErr w:type="spellEnd"/>
      <w:r w:rsidRPr="00852E97">
        <w:rPr>
          <w:rFonts w:ascii="Avenir Next LT Pro" w:hAnsi="Avenir Next LT Pro"/>
          <w:color w:val="000000" w:themeColor="text1"/>
          <w:sz w:val="20"/>
          <w:szCs w:val="20"/>
        </w:rPr>
        <w:t xml:space="preserve"> demonstrates [</w:t>
      </w:r>
      <w:r w:rsidRPr="00852E97">
        <w:rPr>
          <w:rFonts w:ascii="Avenir Next LT Pro" w:hAnsi="Avenir Next LT Pro"/>
          <w:color w:val="000000" w:themeColor="text1"/>
          <w:sz w:val="20"/>
          <w:szCs w:val="20"/>
          <w:highlight w:val="yellow"/>
        </w:rPr>
        <w:t xml:space="preserve">Facility </w:t>
      </w:r>
      <w:r w:rsidR="004C0821" w:rsidRPr="00852E97">
        <w:rPr>
          <w:rFonts w:ascii="Avenir Next LT Pro" w:hAnsi="Avenir Next LT Pro"/>
          <w:color w:val="000000" w:themeColor="text1"/>
          <w:sz w:val="20"/>
          <w:szCs w:val="20"/>
          <w:highlight w:val="yellow"/>
        </w:rPr>
        <w:t>N</w:t>
      </w:r>
      <w:r w:rsidRPr="00852E97">
        <w:rPr>
          <w:rFonts w:ascii="Avenir Next LT Pro" w:hAnsi="Avenir Next LT Pro"/>
          <w:color w:val="000000" w:themeColor="text1"/>
          <w:sz w:val="20"/>
          <w:szCs w:val="20"/>
          <w:highlight w:val="yellow"/>
        </w:rPr>
        <w:t>ame</w:t>
      </w:r>
      <w:r w:rsidRPr="00852E97">
        <w:rPr>
          <w:rFonts w:ascii="Avenir Next LT Pro" w:hAnsi="Avenir Next LT Pro"/>
          <w:color w:val="000000" w:themeColor="text1"/>
          <w:sz w:val="20"/>
          <w:szCs w:val="20"/>
        </w:rPr>
        <w:t xml:space="preserve">]’s dedication to advancing the standard of care in breast imaging. Now available as an optional, out-of-pocket service, </w:t>
      </w:r>
      <w:proofErr w:type="spellStart"/>
      <w:r w:rsidRPr="00852E97">
        <w:rPr>
          <w:rFonts w:ascii="Avenir Next LT Pro" w:hAnsi="Avenir Next LT Pro"/>
          <w:color w:val="000000" w:themeColor="text1"/>
          <w:sz w:val="20"/>
          <w:szCs w:val="20"/>
        </w:rPr>
        <w:t>SecondReadAI</w:t>
      </w:r>
      <w:proofErr w:type="spellEnd"/>
      <w:r w:rsidRPr="00852E97">
        <w:rPr>
          <w:rFonts w:ascii="Avenir Next LT Pro" w:hAnsi="Avenir Next LT Pro"/>
          <w:color w:val="000000" w:themeColor="text1"/>
          <w:sz w:val="20"/>
          <w:szCs w:val="20"/>
        </w:rPr>
        <w:t xml:space="preserve"> can be </w:t>
      </w:r>
      <w:r w:rsidR="004C0821" w:rsidRPr="00852E97">
        <w:rPr>
          <w:rFonts w:ascii="Avenir Next LT Pro" w:hAnsi="Avenir Next LT Pro"/>
          <w:color w:val="000000" w:themeColor="text1"/>
          <w:sz w:val="20"/>
          <w:szCs w:val="20"/>
        </w:rPr>
        <w:t xml:space="preserve">easily </w:t>
      </w:r>
      <w:r w:rsidRPr="00852E97">
        <w:rPr>
          <w:rFonts w:ascii="Avenir Next LT Pro" w:hAnsi="Avenir Next LT Pro"/>
          <w:color w:val="000000" w:themeColor="text1"/>
          <w:sz w:val="20"/>
          <w:szCs w:val="20"/>
        </w:rPr>
        <w:t>added to a mammogram appointment without additional imaging</w:t>
      </w:r>
      <w:r w:rsidR="004C0821" w:rsidRPr="00852E97">
        <w:rPr>
          <w:rFonts w:ascii="Avenir Next LT Pro" w:hAnsi="Avenir Next LT Pro"/>
          <w:color w:val="000000" w:themeColor="text1"/>
          <w:sz w:val="20"/>
          <w:szCs w:val="20"/>
        </w:rPr>
        <w:t xml:space="preserve"> or appointment</w:t>
      </w:r>
      <w:r w:rsidRPr="00852E97">
        <w:rPr>
          <w:rFonts w:ascii="Avenir Next LT Pro" w:hAnsi="Avenir Next LT Pro"/>
          <w:color w:val="000000" w:themeColor="text1"/>
          <w:sz w:val="20"/>
          <w:szCs w:val="20"/>
        </w:rPr>
        <w:t xml:space="preserve"> time. Patients can use Health Savings Accounts (HSAs) and Flexible Spending Accounts (FSAs) </w:t>
      </w:r>
      <w:r w:rsidR="004C0821" w:rsidRPr="00852E97">
        <w:rPr>
          <w:rFonts w:ascii="Avenir Next LT Pro" w:hAnsi="Avenir Next LT Pro"/>
          <w:color w:val="000000" w:themeColor="text1"/>
          <w:sz w:val="20"/>
          <w:szCs w:val="20"/>
        </w:rPr>
        <w:t>as a</w:t>
      </w:r>
      <w:r w:rsidRPr="00852E97">
        <w:rPr>
          <w:rFonts w:ascii="Avenir Next LT Pro" w:hAnsi="Avenir Next LT Pro"/>
          <w:color w:val="000000" w:themeColor="text1"/>
          <w:sz w:val="20"/>
          <w:szCs w:val="20"/>
        </w:rPr>
        <w:t xml:space="preserve"> payment</w:t>
      </w:r>
      <w:r w:rsidR="004C0821" w:rsidRPr="00852E97">
        <w:rPr>
          <w:rFonts w:ascii="Avenir Next LT Pro" w:hAnsi="Avenir Next LT Pro"/>
          <w:color w:val="000000" w:themeColor="text1"/>
          <w:sz w:val="20"/>
          <w:szCs w:val="20"/>
        </w:rPr>
        <w:t xml:space="preserve"> option</w:t>
      </w:r>
      <w:r w:rsidRPr="00852E97">
        <w:rPr>
          <w:rFonts w:ascii="Avenir Next LT Pro" w:hAnsi="Avenir Next LT Pro"/>
          <w:color w:val="000000" w:themeColor="text1"/>
          <w:sz w:val="20"/>
          <w:szCs w:val="20"/>
        </w:rPr>
        <w:t>. Currently, SecondReadAI is available at [</w:t>
      </w:r>
      <w:r w:rsidRPr="00852E97">
        <w:rPr>
          <w:rFonts w:ascii="Avenir Next LT Pro" w:hAnsi="Avenir Next LT Pro"/>
          <w:color w:val="000000" w:themeColor="text1"/>
          <w:sz w:val="20"/>
          <w:szCs w:val="20"/>
          <w:highlight w:val="yellow"/>
        </w:rPr>
        <w:t>list locations</w:t>
      </w:r>
      <w:r w:rsidRPr="00852E97">
        <w:rPr>
          <w:rFonts w:ascii="Avenir Next LT Pro" w:hAnsi="Avenir Next LT Pro"/>
          <w:color w:val="000000" w:themeColor="text1"/>
          <w:sz w:val="20"/>
          <w:szCs w:val="20"/>
        </w:rPr>
        <w:t>], with plans to expand to additional imaging centers soon.</w:t>
      </w:r>
      <w:r w:rsidR="009568EA" w:rsidRPr="00852E97">
        <w:rPr>
          <w:rFonts w:ascii="Avenir Next LT Pro" w:hAnsi="Avenir Next LT Pro" w:cs="Pretendard"/>
          <w:sz w:val="20"/>
          <w:szCs w:val="20"/>
        </w:rPr>
        <w:t xml:space="preserve"> For more information, visit </w:t>
      </w:r>
      <w:r w:rsidR="009568EA" w:rsidRPr="00852E97">
        <w:rPr>
          <w:rFonts w:ascii="Avenir Next LT Pro" w:hAnsi="Avenir Next LT Pro" w:cs="Pretendard"/>
          <w:sz w:val="20"/>
          <w:szCs w:val="20"/>
          <w:highlight w:val="yellow"/>
          <w:u w:val="thick" w:color="FFF100"/>
        </w:rPr>
        <w:t>XXX.com</w:t>
      </w:r>
      <w:r w:rsidR="009568EA" w:rsidRPr="00852E97">
        <w:rPr>
          <w:rFonts w:ascii="Avenir Next LT Pro" w:hAnsi="Avenir Next LT Pro" w:cs="Pretendard"/>
          <w:sz w:val="20"/>
          <w:szCs w:val="20"/>
        </w:rPr>
        <w:t>.</w:t>
      </w:r>
    </w:p>
    <w:p w14:paraId="484D51DE" w14:textId="77777777" w:rsidR="00673BB1" w:rsidRPr="00852E97" w:rsidRDefault="00673BB1" w:rsidP="00673BB1">
      <w:pPr>
        <w:pStyle w:val="ListParagraph"/>
        <w:numPr>
          <w:ilvl w:val="0"/>
          <w:numId w:val="3"/>
        </w:numPr>
        <w:spacing w:after="240" w:line="240" w:lineRule="auto"/>
        <w:ind w:left="216" w:right="144" w:hanging="216"/>
        <w:rPr>
          <w:rFonts w:ascii="Avenir Next LT Pro" w:eastAsia="Pretendard" w:hAnsi="Avenir Next LT Pro"/>
          <w:color w:val="000000" w:themeColor="text1"/>
          <w:sz w:val="13"/>
          <w:szCs w:val="13"/>
        </w:rPr>
      </w:pPr>
      <w:r w:rsidRPr="00852E97">
        <w:rPr>
          <w:rFonts w:ascii="Avenir Next LT Pro" w:eastAsia="Pretendard" w:hAnsi="Avenir Next LT Pro"/>
          <w:color w:val="000000" w:themeColor="text1"/>
          <w:sz w:val="13"/>
          <w:szCs w:val="13"/>
        </w:rPr>
        <w:t>Hyo Eun Kim, et al., Changes in cancer detection and false-positive recall in mammography using artificial intelligence: a retrospective, multi reader study, The Lancet Digital Health, 2020</w:t>
      </w:r>
    </w:p>
    <w:p w14:paraId="594A7AC7" w14:textId="77777777" w:rsidR="00673BB1" w:rsidRPr="00852E97" w:rsidRDefault="00673BB1" w:rsidP="00673BB1">
      <w:pPr>
        <w:pStyle w:val="ListParagraph"/>
        <w:numPr>
          <w:ilvl w:val="0"/>
          <w:numId w:val="3"/>
        </w:numPr>
        <w:spacing w:after="240" w:line="240" w:lineRule="auto"/>
        <w:ind w:left="216" w:right="144" w:hanging="216"/>
        <w:rPr>
          <w:rFonts w:ascii="Avenir Next LT Pro" w:eastAsia="Pretendard" w:hAnsi="Avenir Next LT Pro"/>
          <w:color w:val="000000" w:themeColor="text1"/>
          <w:sz w:val="13"/>
          <w:szCs w:val="13"/>
        </w:rPr>
      </w:pPr>
      <w:r w:rsidRPr="00852E97">
        <w:rPr>
          <w:rFonts w:ascii="Avenir Next LT Pro" w:eastAsia="Pretendard" w:hAnsi="Avenir Next LT Pro"/>
          <w:color w:val="000000" w:themeColor="text1"/>
          <w:sz w:val="13"/>
          <w:szCs w:val="13"/>
        </w:rPr>
        <w:t>Eun Kyung Park, et al., Impact of AI for Digital Breast Tomosynthesis on Breast Cancer Detection and Interpretation Time, Radiology: Artificial Intelligence 2024; 6(3</w:t>
      </w:r>
      <w:proofErr w:type="gramStart"/>
      <w:r w:rsidRPr="00852E97">
        <w:rPr>
          <w:rFonts w:ascii="Avenir Next LT Pro" w:eastAsia="Pretendard" w:hAnsi="Avenir Next LT Pro"/>
          <w:color w:val="000000" w:themeColor="text1"/>
          <w:sz w:val="13"/>
          <w:szCs w:val="13"/>
        </w:rPr>
        <w:t>):e</w:t>
      </w:r>
      <w:proofErr w:type="gramEnd"/>
      <w:r w:rsidRPr="00852E97">
        <w:rPr>
          <w:rFonts w:ascii="Avenir Next LT Pro" w:eastAsia="Pretendard" w:hAnsi="Avenir Next LT Pro"/>
          <w:color w:val="000000" w:themeColor="text1"/>
          <w:sz w:val="13"/>
          <w:szCs w:val="13"/>
        </w:rPr>
        <w:t xml:space="preserve">230318 </w:t>
      </w:r>
    </w:p>
    <w:p w14:paraId="195508ED" w14:textId="77777777" w:rsidR="00673BB1" w:rsidRPr="00852E97" w:rsidRDefault="00673BB1" w:rsidP="00673BB1">
      <w:pPr>
        <w:pStyle w:val="ListParagraph"/>
        <w:numPr>
          <w:ilvl w:val="0"/>
          <w:numId w:val="3"/>
        </w:numPr>
        <w:spacing w:after="240" w:line="240" w:lineRule="auto"/>
        <w:ind w:left="216" w:right="144" w:hanging="216"/>
        <w:rPr>
          <w:rFonts w:ascii="Avenir Next LT Pro" w:eastAsia="Pretendard" w:hAnsi="Avenir Next LT Pro"/>
          <w:color w:val="000000" w:themeColor="text1"/>
          <w:sz w:val="13"/>
          <w:szCs w:val="13"/>
        </w:rPr>
      </w:pPr>
      <w:r w:rsidRPr="00852E97">
        <w:rPr>
          <w:rFonts w:ascii="Avenir Next LT Pro" w:eastAsia="Pretendard" w:hAnsi="Avenir Next LT Pro"/>
          <w:color w:val="000000" w:themeColor="text1"/>
          <w:sz w:val="13"/>
          <w:szCs w:val="13"/>
        </w:rPr>
        <w:t>Lee, Si Eun, et al., Comparison of conventional CAD and AI-CAD applied to digital mammography in respect of false-positive marks, Journal of the Korean Society for Breast Screening, 2020</w:t>
      </w:r>
    </w:p>
    <w:p w14:paraId="10CA9F48" w14:textId="1A42213D" w:rsidR="00673BB1" w:rsidRPr="00673BB1" w:rsidRDefault="00673BB1" w:rsidP="00673BB1">
      <w:pPr>
        <w:pStyle w:val="ListParagraph"/>
        <w:numPr>
          <w:ilvl w:val="0"/>
          <w:numId w:val="3"/>
        </w:numPr>
        <w:spacing w:after="240" w:line="240" w:lineRule="auto"/>
        <w:ind w:left="216" w:right="144" w:hanging="216"/>
        <w:rPr>
          <w:rFonts w:ascii="Avenir Next LT Pro" w:eastAsia="Pretendard" w:hAnsi="Avenir Next LT Pro"/>
          <w:color w:val="000000" w:themeColor="text1"/>
          <w:sz w:val="13"/>
          <w:szCs w:val="13"/>
        </w:rPr>
      </w:pPr>
      <w:r w:rsidRPr="00852E97">
        <w:rPr>
          <w:rFonts w:ascii="Avenir Next LT Pro" w:eastAsia="Pretendard" w:hAnsi="Avenir Next LT Pro"/>
          <w:color w:val="000000" w:themeColor="text1"/>
          <w:sz w:val="13"/>
          <w:szCs w:val="13"/>
        </w:rPr>
        <w:t xml:space="preserve">Lehman CD, </w:t>
      </w:r>
      <w:proofErr w:type="spellStart"/>
      <w:r w:rsidRPr="00852E97">
        <w:rPr>
          <w:rFonts w:ascii="Avenir Next LT Pro" w:eastAsia="Pretendard" w:hAnsi="Avenir Next LT Pro"/>
          <w:color w:val="000000" w:themeColor="text1"/>
          <w:sz w:val="13"/>
          <w:szCs w:val="13"/>
        </w:rPr>
        <w:t>Arao</w:t>
      </w:r>
      <w:proofErr w:type="spellEnd"/>
      <w:r w:rsidRPr="00852E97">
        <w:rPr>
          <w:rFonts w:ascii="Avenir Next LT Pro" w:eastAsia="Pretendard" w:hAnsi="Avenir Next LT Pro"/>
          <w:color w:val="000000" w:themeColor="text1"/>
          <w:sz w:val="13"/>
          <w:szCs w:val="13"/>
        </w:rPr>
        <w:t xml:space="preserve"> RF, Sprague BL, Lee JM, Buist DS, Kerlikowske K, et al. National performance benchmarks for modern screening digital mammography: update from the Breast Cancer Surveillance Consortium. Radiology </w:t>
      </w:r>
      <w:proofErr w:type="gramStart"/>
      <w:r w:rsidRPr="00852E97">
        <w:rPr>
          <w:rFonts w:ascii="Avenir Next LT Pro" w:eastAsia="Pretendard" w:hAnsi="Avenir Next LT Pro"/>
          <w:color w:val="000000" w:themeColor="text1"/>
          <w:sz w:val="13"/>
          <w:szCs w:val="13"/>
        </w:rPr>
        <w:t>2017;283:49</w:t>
      </w:r>
      <w:proofErr w:type="gramEnd"/>
      <w:r w:rsidRPr="00852E97">
        <w:rPr>
          <w:rFonts w:ascii="Avenir Next LT Pro" w:eastAsia="Pretendard" w:hAnsi="Avenir Next LT Pro"/>
          <w:color w:val="000000" w:themeColor="text1"/>
          <w:sz w:val="13"/>
          <w:szCs w:val="13"/>
        </w:rPr>
        <w:t>-58</w:t>
      </w:r>
    </w:p>
    <w:p w14:paraId="04347292" w14:textId="5FA05213" w:rsidR="002E70D7" w:rsidRPr="00852E97" w:rsidRDefault="002E70D7" w:rsidP="003C33F1">
      <w:pPr>
        <w:spacing w:before="480" w:after="120" w:line="240" w:lineRule="auto"/>
        <w:ind w:right="-720"/>
        <w:rPr>
          <w:rFonts w:ascii="Avenir Next LT Pro" w:eastAsia="Pretendard" w:hAnsi="Avenir Next LT Pro" w:cs="Calibri"/>
          <w:b/>
          <w:bCs/>
          <w:color w:val="00C9EA"/>
          <w:sz w:val="24"/>
          <w:szCs w:val="24"/>
        </w:rPr>
      </w:pPr>
      <w:r w:rsidRPr="00852E97">
        <w:rPr>
          <w:rFonts w:ascii="Avenir Next LT Pro" w:eastAsia="Pretendard" w:hAnsi="Avenir Next LT Pro" w:cs="Calibri"/>
          <w:b/>
          <w:bCs/>
          <w:color w:val="00C9EA"/>
          <w:sz w:val="24"/>
          <w:szCs w:val="24"/>
        </w:rPr>
        <w:t xml:space="preserve">About </w:t>
      </w:r>
      <w:r w:rsidR="00795905" w:rsidRPr="00852E97">
        <w:rPr>
          <w:rFonts w:ascii="Avenir Next LT Pro" w:eastAsia="Pretendard" w:hAnsi="Avenir Next LT Pro" w:cs="Calibri"/>
          <w:b/>
          <w:bCs/>
          <w:color w:val="00C9EA"/>
          <w:sz w:val="24"/>
          <w:szCs w:val="24"/>
        </w:rPr>
        <w:t>(</w:t>
      </w:r>
      <w:r w:rsidR="00514B77" w:rsidRPr="00852E97">
        <w:rPr>
          <w:rFonts w:ascii="Avenir Next LT Pro" w:eastAsia="Pretendard" w:hAnsi="Avenir Next LT Pro" w:cs="Calibri"/>
          <w:b/>
          <w:bCs/>
          <w:color w:val="00C9EA"/>
          <w:sz w:val="24"/>
          <w:szCs w:val="24"/>
          <w:highlight w:val="yellow"/>
        </w:rPr>
        <w:t>C</w:t>
      </w:r>
      <w:r w:rsidR="00795905" w:rsidRPr="00852E97">
        <w:rPr>
          <w:rFonts w:ascii="Avenir Next LT Pro" w:eastAsia="Pretendard" w:hAnsi="Avenir Next LT Pro" w:cs="Calibri"/>
          <w:b/>
          <w:bCs/>
          <w:color w:val="00C9EA"/>
          <w:sz w:val="24"/>
          <w:szCs w:val="24"/>
          <w:highlight w:val="yellow"/>
        </w:rPr>
        <w:t xml:space="preserve">ompany </w:t>
      </w:r>
      <w:r w:rsidR="004C0821" w:rsidRPr="00852E97">
        <w:rPr>
          <w:rFonts w:ascii="Avenir Next LT Pro" w:eastAsia="Pretendard" w:hAnsi="Avenir Next LT Pro" w:cs="Calibri"/>
          <w:b/>
          <w:bCs/>
          <w:color w:val="00C9EA"/>
          <w:sz w:val="24"/>
          <w:szCs w:val="24"/>
          <w:highlight w:val="yellow"/>
        </w:rPr>
        <w:t>N</w:t>
      </w:r>
      <w:r w:rsidR="00795905" w:rsidRPr="00852E97">
        <w:rPr>
          <w:rFonts w:ascii="Avenir Next LT Pro" w:eastAsia="Pretendard" w:hAnsi="Avenir Next LT Pro" w:cs="Calibri"/>
          <w:b/>
          <w:bCs/>
          <w:color w:val="00C9EA"/>
          <w:sz w:val="24"/>
          <w:szCs w:val="24"/>
          <w:highlight w:val="yellow"/>
        </w:rPr>
        <w:t>ame</w:t>
      </w:r>
      <w:r w:rsidR="00795905" w:rsidRPr="00852E97">
        <w:rPr>
          <w:rFonts w:ascii="Avenir Next LT Pro" w:eastAsia="Pretendard" w:hAnsi="Avenir Next LT Pro" w:cs="Calibri"/>
          <w:b/>
          <w:bCs/>
          <w:color w:val="00C9EA"/>
          <w:sz w:val="24"/>
          <w:szCs w:val="24"/>
        </w:rPr>
        <w:t>)</w:t>
      </w:r>
      <w:r w:rsidR="00A826DC" w:rsidRPr="00852E97">
        <w:rPr>
          <w:rFonts w:ascii="Avenir Next LT Pro" w:eastAsia="Pretendard" w:hAnsi="Avenir Next LT Pro"/>
          <w:i/>
          <w:iCs/>
          <w:noProof/>
          <w:color w:val="535453"/>
          <w:sz w:val="20"/>
          <w:szCs w:val="20"/>
        </w:rPr>
        <w:t xml:space="preserve"> </w:t>
      </w:r>
    </w:p>
    <w:p w14:paraId="6B1C04E2" w14:textId="7E892837" w:rsidR="002E70D7" w:rsidRPr="00852E97" w:rsidRDefault="00795905" w:rsidP="00F02C91">
      <w:pPr>
        <w:spacing w:after="240" w:line="240" w:lineRule="auto"/>
        <w:ind w:right="-720"/>
        <w:rPr>
          <w:rFonts w:ascii="Avenir Next LT Pro" w:eastAsia="Pretendard" w:hAnsi="Avenir Next LT Pro" w:cs="Calibri"/>
          <w:color w:val="000000" w:themeColor="text1"/>
          <w:sz w:val="20"/>
          <w:szCs w:val="20"/>
        </w:rPr>
      </w:pPr>
      <w:r w:rsidRPr="00852E97">
        <w:rPr>
          <w:rFonts w:ascii="Avenir Next LT Pro" w:eastAsia="Pretendard" w:hAnsi="Avenir Next LT Pro" w:cs="Calibri"/>
          <w:color w:val="000000" w:themeColor="text1"/>
          <w:sz w:val="20"/>
          <w:szCs w:val="20"/>
          <w:highlight w:val="yellow"/>
        </w:rPr>
        <w:t>Company boilerplate language</w:t>
      </w:r>
    </w:p>
    <w:p w14:paraId="0A04501C" w14:textId="0602B00D" w:rsidR="0059203A" w:rsidRPr="00852E97" w:rsidRDefault="0059203A" w:rsidP="00F02C91">
      <w:pPr>
        <w:spacing w:after="240" w:line="240" w:lineRule="auto"/>
        <w:ind w:right="-720"/>
        <w:rPr>
          <w:rFonts w:ascii="Avenir Next LT Pro" w:eastAsia="Pretendard" w:hAnsi="Avenir Next LT Pro" w:cs="Calibri"/>
          <w:color w:val="000000" w:themeColor="text1"/>
          <w:sz w:val="20"/>
          <w:szCs w:val="20"/>
        </w:rPr>
      </w:pPr>
    </w:p>
    <w:p w14:paraId="0C749A87" w14:textId="4C2E6B8E" w:rsidR="00514B77" w:rsidRDefault="00514B77" w:rsidP="00F02C91">
      <w:pPr>
        <w:spacing w:after="240" w:line="240" w:lineRule="auto"/>
        <w:ind w:right="-720"/>
        <w:rPr>
          <w:rFonts w:ascii="Avenir Next LT Pro" w:eastAsia="Pretendard" w:hAnsi="Avenir Next LT Pro" w:cs="Calibri"/>
          <w:color w:val="000000" w:themeColor="text1"/>
          <w:sz w:val="20"/>
          <w:szCs w:val="20"/>
        </w:rPr>
      </w:pPr>
    </w:p>
    <w:p w14:paraId="314D0D7A" w14:textId="76F4C30C" w:rsidR="002E70D7" w:rsidRPr="00852E97" w:rsidRDefault="002E70D7" w:rsidP="003C33F1">
      <w:pPr>
        <w:spacing w:before="480" w:after="120" w:line="240" w:lineRule="auto"/>
        <w:ind w:right="-720"/>
        <w:outlineLvl w:val="0"/>
        <w:rPr>
          <w:rFonts w:ascii="Avenir Next LT Pro" w:eastAsia="Pretendard" w:hAnsi="Avenir Next LT Pro" w:cs="Calibri"/>
          <w:b/>
          <w:bCs/>
          <w:color w:val="00C9EA"/>
          <w:sz w:val="24"/>
          <w:szCs w:val="24"/>
        </w:rPr>
      </w:pPr>
      <w:r w:rsidRPr="00852E97">
        <w:rPr>
          <w:rFonts w:ascii="Avenir Next LT Pro" w:eastAsia="Pretendard" w:hAnsi="Avenir Next LT Pro" w:cs="Calibri"/>
          <w:b/>
          <w:bCs/>
          <w:color w:val="00C9EA"/>
          <w:sz w:val="24"/>
          <w:szCs w:val="24"/>
        </w:rPr>
        <w:lastRenderedPageBreak/>
        <w:t xml:space="preserve">About </w:t>
      </w:r>
      <w:proofErr w:type="spellStart"/>
      <w:r w:rsidRPr="00852E97">
        <w:rPr>
          <w:rFonts w:ascii="Avenir Next LT Pro" w:eastAsia="Pretendard" w:hAnsi="Avenir Next LT Pro" w:cs="Calibri"/>
          <w:b/>
          <w:bCs/>
          <w:color w:val="00C9EA"/>
          <w:sz w:val="24"/>
          <w:szCs w:val="24"/>
        </w:rPr>
        <w:t>Lunit</w:t>
      </w:r>
      <w:proofErr w:type="spellEnd"/>
    </w:p>
    <w:p w14:paraId="6E73778C" w14:textId="305B7641" w:rsidR="001360A5" w:rsidRPr="00852E97" w:rsidRDefault="001360A5" w:rsidP="00F02C91">
      <w:pPr>
        <w:spacing w:after="240" w:line="240" w:lineRule="auto"/>
        <w:ind w:right="-720"/>
        <w:rPr>
          <w:rFonts w:ascii="Avenir Next LT Pro" w:eastAsia="Pretendard" w:hAnsi="Avenir Next LT Pro" w:cs="Calibri"/>
          <w:color w:val="000000" w:themeColor="text1"/>
          <w:sz w:val="20"/>
          <w:szCs w:val="20"/>
        </w:rPr>
      </w:pPr>
      <w:r w:rsidRPr="00852E97">
        <w:rPr>
          <w:rFonts w:ascii="Avenir Next LT Pro" w:eastAsia="Pretendard" w:hAnsi="Avenir Next LT Pro" w:cs="Calibri"/>
          <w:color w:val="000000" w:themeColor="text1"/>
          <w:sz w:val="20"/>
          <w:szCs w:val="20"/>
        </w:rPr>
        <w:t xml:space="preserve">Founded in 2013, </w:t>
      </w:r>
      <w:proofErr w:type="spellStart"/>
      <w:r w:rsidRPr="00852E97">
        <w:rPr>
          <w:rFonts w:ascii="Avenir Next LT Pro" w:eastAsia="Pretendard" w:hAnsi="Avenir Next LT Pro" w:cs="Calibri"/>
          <w:color w:val="000000" w:themeColor="text1"/>
          <w:sz w:val="20"/>
          <w:szCs w:val="20"/>
        </w:rPr>
        <w:t>Lunit</w:t>
      </w:r>
      <w:proofErr w:type="spellEnd"/>
      <w:r w:rsidRPr="00852E97">
        <w:rPr>
          <w:rFonts w:ascii="Avenir Next LT Pro" w:eastAsia="Pretendard" w:hAnsi="Avenir Next LT Pro" w:cs="Calibri"/>
          <w:color w:val="000000" w:themeColor="text1"/>
          <w:sz w:val="20"/>
          <w:szCs w:val="20"/>
        </w:rPr>
        <w:t xml:space="preserve"> is a medical AI company on a mission to conquer cancer. We harness AI-powered medical image analytics and AI biomarkers to ensure accurate diagnosis and optimal treatment for each cancer patient. Our FDA-cleared </w:t>
      </w:r>
      <w:proofErr w:type="spellStart"/>
      <w:r w:rsidRPr="00852E97">
        <w:rPr>
          <w:rFonts w:ascii="Avenir Next LT Pro" w:eastAsia="Pretendard" w:hAnsi="Avenir Next LT Pro" w:cs="Calibri"/>
          <w:color w:val="000000" w:themeColor="text1"/>
          <w:sz w:val="20"/>
          <w:szCs w:val="20"/>
        </w:rPr>
        <w:t>Lunit</w:t>
      </w:r>
      <w:proofErr w:type="spellEnd"/>
      <w:r w:rsidRPr="00852E97">
        <w:rPr>
          <w:rFonts w:ascii="Avenir Next LT Pro" w:eastAsia="Pretendard" w:hAnsi="Avenir Next LT Pro" w:cs="Calibri"/>
          <w:color w:val="000000" w:themeColor="text1"/>
          <w:sz w:val="20"/>
          <w:szCs w:val="20"/>
        </w:rPr>
        <w:t xml:space="preserve"> </w:t>
      </w:r>
      <w:r w:rsidR="00900D25" w:rsidRPr="00852E97">
        <w:rPr>
          <w:rFonts w:ascii="Avenir Next LT Pro" w:eastAsia="Pretendard" w:hAnsi="Avenir Next LT Pro" w:cs="Calibri"/>
          <w:color w:val="000000" w:themeColor="text1"/>
          <w:sz w:val="20"/>
          <w:szCs w:val="20"/>
        </w:rPr>
        <w:t xml:space="preserve">INSIGHT </w:t>
      </w:r>
      <w:r w:rsidRPr="00852E97">
        <w:rPr>
          <w:rFonts w:ascii="Avenir Next LT Pro" w:eastAsia="Pretendard" w:hAnsi="Avenir Next LT Pro" w:cs="Calibri"/>
          <w:color w:val="000000" w:themeColor="text1"/>
          <w:sz w:val="20"/>
          <w:szCs w:val="20"/>
        </w:rPr>
        <w:t>suite for cancer screening serves over 3,000 hospitals and medical institutions across 40+ countries.</w:t>
      </w:r>
    </w:p>
    <w:p w14:paraId="3D924A95" w14:textId="751518D4" w:rsidR="001360A5" w:rsidRPr="00852E97" w:rsidRDefault="001360A5" w:rsidP="00F02C91">
      <w:pPr>
        <w:spacing w:after="240" w:line="240" w:lineRule="auto"/>
        <w:ind w:right="-720"/>
        <w:rPr>
          <w:rFonts w:ascii="Avenir Next LT Pro" w:eastAsia="Pretendard" w:hAnsi="Avenir Next LT Pro" w:cs="Calibri"/>
          <w:color w:val="000000" w:themeColor="text1"/>
          <w:sz w:val="20"/>
          <w:szCs w:val="20"/>
        </w:rPr>
      </w:pPr>
      <w:r w:rsidRPr="00852E97">
        <w:rPr>
          <w:rFonts w:ascii="Avenir Next LT Pro" w:eastAsia="Pretendard" w:hAnsi="Avenir Next LT Pro" w:cs="Calibri"/>
          <w:color w:val="000000" w:themeColor="text1"/>
          <w:sz w:val="20"/>
          <w:szCs w:val="20"/>
        </w:rPr>
        <w:t>Our clinical findings are featured in top journals, including the Journal of Clinical Oncology and the Lancet Digital Health, and presented at global conferences such as the ASCO and RSNA.</w:t>
      </w:r>
      <w:r w:rsidR="00A826DC" w:rsidRPr="00852E97">
        <w:rPr>
          <w:rFonts w:ascii="Avenir Next LT Pro" w:eastAsia="Pretendard" w:hAnsi="Avenir Next LT Pro"/>
          <w:i/>
          <w:iCs/>
          <w:noProof/>
          <w:color w:val="535453"/>
          <w:sz w:val="20"/>
          <w:szCs w:val="20"/>
        </w:rPr>
        <w:t xml:space="preserve"> </w:t>
      </w:r>
    </w:p>
    <w:p w14:paraId="3F5EC0AB" w14:textId="23834123" w:rsidR="001360A5" w:rsidRPr="00852E97" w:rsidRDefault="001360A5" w:rsidP="00F02C91">
      <w:pPr>
        <w:spacing w:after="240" w:line="240" w:lineRule="auto"/>
        <w:ind w:right="-720"/>
        <w:rPr>
          <w:rFonts w:ascii="Avenir Next LT Pro" w:eastAsia="Pretendard" w:hAnsi="Avenir Next LT Pro" w:cs="Calibri"/>
          <w:color w:val="000000" w:themeColor="text1"/>
          <w:sz w:val="20"/>
          <w:szCs w:val="20"/>
        </w:rPr>
      </w:pPr>
      <w:r w:rsidRPr="00852E97">
        <w:rPr>
          <w:rFonts w:ascii="Avenir Next LT Pro" w:eastAsia="Pretendard" w:hAnsi="Avenir Next LT Pro" w:cs="Calibri"/>
          <w:color w:val="000000" w:themeColor="text1"/>
          <w:sz w:val="20"/>
          <w:szCs w:val="20"/>
        </w:rPr>
        <w:t xml:space="preserve">In 2024, </w:t>
      </w:r>
      <w:proofErr w:type="spellStart"/>
      <w:r w:rsidRPr="00852E97">
        <w:rPr>
          <w:rFonts w:ascii="Avenir Next LT Pro" w:eastAsia="Pretendard" w:hAnsi="Avenir Next LT Pro" w:cs="Calibri"/>
          <w:color w:val="000000" w:themeColor="text1"/>
          <w:sz w:val="20"/>
          <w:szCs w:val="20"/>
        </w:rPr>
        <w:t>Lunit</w:t>
      </w:r>
      <w:proofErr w:type="spellEnd"/>
      <w:r w:rsidRPr="00852E97">
        <w:rPr>
          <w:rFonts w:ascii="Avenir Next LT Pro" w:eastAsia="Pretendard" w:hAnsi="Avenir Next LT Pro" w:cs="Calibri"/>
          <w:color w:val="000000" w:themeColor="text1"/>
          <w:sz w:val="20"/>
          <w:szCs w:val="20"/>
        </w:rPr>
        <w:t xml:space="preserve"> acquired Volpara Health Technologies, setting the stage for unparalleled synergy and accuracy, particularly in breast health and screening technologies.</w:t>
      </w:r>
    </w:p>
    <w:p w14:paraId="3652A4C4" w14:textId="3A189D76" w:rsidR="002E70D7" w:rsidRPr="00852E97" w:rsidRDefault="001360A5" w:rsidP="00F02C91">
      <w:pPr>
        <w:spacing w:after="240" w:line="240" w:lineRule="auto"/>
        <w:ind w:right="-720"/>
        <w:rPr>
          <w:rFonts w:ascii="Avenir Next LT Pro" w:eastAsia="Pretendard" w:hAnsi="Avenir Next LT Pro" w:cs="Calibri"/>
          <w:color w:val="000000" w:themeColor="text1"/>
          <w:sz w:val="20"/>
          <w:szCs w:val="20"/>
        </w:rPr>
      </w:pPr>
      <w:r w:rsidRPr="00852E97">
        <w:rPr>
          <w:rFonts w:ascii="Avenir Next LT Pro" w:eastAsia="Pretendard" w:hAnsi="Avenir Next LT Pro" w:cs="Calibri"/>
          <w:color w:val="000000" w:themeColor="text1"/>
          <w:sz w:val="20"/>
          <w:szCs w:val="20"/>
        </w:rPr>
        <w:t>Headquartered in Seoul, South Korea, with a global network of offices, Lunit leads in medical AI innovation. Discover more at lunit.io</w:t>
      </w:r>
    </w:p>
    <w:p w14:paraId="4EF8D46B" w14:textId="7CB3E36F" w:rsidR="0013761A" w:rsidRPr="00852E97" w:rsidRDefault="0013761A" w:rsidP="00F02C91">
      <w:pPr>
        <w:spacing w:after="240" w:line="240" w:lineRule="auto"/>
        <w:ind w:right="-720"/>
        <w:rPr>
          <w:rFonts w:ascii="Avenir Next LT Pro" w:eastAsia="Pretendard" w:hAnsi="Avenir Next LT Pro" w:cs="Calibri"/>
          <w:color w:val="000000" w:themeColor="text1"/>
          <w:sz w:val="20"/>
          <w:szCs w:val="20"/>
        </w:rPr>
      </w:pPr>
      <w:r w:rsidRPr="00852E97">
        <w:rPr>
          <w:rFonts w:ascii="Avenir Next LT Pro" w:eastAsia="Pretendard" w:hAnsi="Avenir Next LT Pro" w:cs="Calibri"/>
          <w:color w:val="000000" w:themeColor="text1"/>
          <w:sz w:val="20"/>
          <w:szCs w:val="20"/>
        </w:rPr>
        <w:t>#   #   #   </w:t>
      </w:r>
    </w:p>
    <w:p w14:paraId="1CDB4565" w14:textId="20A94082" w:rsidR="004C0821" w:rsidRPr="00852E97" w:rsidRDefault="004C0821" w:rsidP="004C0821">
      <w:pPr>
        <w:spacing w:after="0" w:line="240" w:lineRule="auto"/>
        <w:ind w:right="-720"/>
        <w:rPr>
          <w:rFonts w:ascii="Avenir Next LT Pro" w:eastAsia="Pretendard" w:hAnsi="Avenir Next LT Pro" w:cs="Calibri"/>
          <w:color w:val="000000" w:themeColor="text1"/>
          <w:sz w:val="20"/>
          <w:szCs w:val="20"/>
        </w:rPr>
      </w:pPr>
      <w:r w:rsidRPr="00852E97">
        <w:rPr>
          <w:rFonts w:ascii="Avenir Next LT Pro" w:eastAsia="Pretendard" w:hAnsi="Avenir Next LT Pro" w:cs="Calibri"/>
          <w:color w:val="000000" w:themeColor="text1"/>
          <w:sz w:val="20"/>
          <w:szCs w:val="20"/>
        </w:rPr>
        <w:t>Media Contact: </w:t>
      </w:r>
    </w:p>
    <w:p w14:paraId="2301FC26" w14:textId="720AAAE7" w:rsidR="004C0821" w:rsidRPr="00852E97" w:rsidRDefault="004C0821" w:rsidP="004C0821">
      <w:pPr>
        <w:spacing w:after="0" w:line="240" w:lineRule="auto"/>
        <w:ind w:right="-720"/>
        <w:rPr>
          <w:rFonts w:ascii="Avenir Next LT Pro" w:eastAsia="Pretendard" w:hAnsi="Avenir Next LT Pro" w:cs="Calibri"/>
          <w:color w:val="000000" w:themeColor="text1"/>
          <w:sz w:val="20"/>
          <w:szCs w:val="20"/>
          <w:highlight w:val="yellow"/>
        </w:rPr>
      </w:pPr>
      <w:r w:rsidRPr="00852E97">
        <w:rPr>
          <w:rFonts w:ascii="Avenir Next LT Pro" w:eastAsia="Pretendard" w:hAnsi="Avenir Next LT Pro" w:cs="Calibri"/>
          <w:color w:val="000000" w:themeColor="text1"/>
          <w:sz w:val="20"/>
          <w:szCs w:val="20"/>
          <w:highlight w:val="yellow"/>
        </w:rPr>
        <w:t>Individual Name</w:t>
      </w:r>
    </w:p>
    <w:p w14:paraId="1E330A16" w14:textId="1CB0D5BE" w:rsidR="004C0821" w:rsidRPr="00852E97" w:rsidRDefault="004C0821" w:rsidP="004C0821">
      <w:pPr>
        <w:spacing w:after="0" w:line="240" w:lineRule="auto"/>
        <w:ind w:right="-720"/>
        <w:rPr>
          <w:rFonts w:ascii="Avenir Next LT Pro" w:eastAsia="Pretendard" w:hAnsi="Avenir Next LT Pro" w:cs="Calibri"/>
          <w:color w:val="000000" w:themeColor="text1"/>
          <w:sz w:val="20"/>
          <w:szCs w:val="20"/>
          <w:highlight w:val="yellow"/>
        </w:rPr>
      </w:pPr>
      <w:r w:rsidRPr="00852E97">
        <w:rPr>
          <w:rFonts w:ascii="Avenir Next LT Pro" w:eastAsia="Pretendard" w:hAnsi="Avenir Next LT Pro" w:cs="Calibri"/>
          <w:color w:val="000000" w:themeColor="text1"/>
          <w:sz w:val="20"/>
          <w:szCs w:val="20"/>
          <w:highlight w:val="yellow"/>
        </w:rPr>
        <w:t>Title</w:t>
      </w:r>
    </w:p>
    <w:p w14:paraId="27169E06" w14:textId="6D08C45D" w:rsidR="004C0821" w:rsidRPr="00852E97" w:rsidRDefault="004C0821" w:rsidP="004C0821">
      <w:pPr>
        <w:spacing w:after="0" w:line="240" w:lineRule="auto"/>
        <w:ind w:right="-720"/>
        <w:rPr>
          <w:rFonts w:ascii="Avenir Next LT Pro" w:eastAsia="Pretendard" w:hAnsi="Avenir Next LT Pro" w:cs="Calibri"/>
          <w:color w:val="000000" w:themeColor="text1"/>
          <w:sz w:val="20"/>
          <w:szCs w:val="20"/>
          <w:highlight w:val="yellow"/>
        </w:rPr>
      </w:pPr>
      <w:r w:rsidRPr="00852E97">
        <w:rPr>
          <w:rFonts w:ascii="Avenir Next LT Pro" w:eastAsia="Pretendard" w:hAnsi="Avenir Next LT Pro" w:cs="Calibri"/>
          <w:color w:val="000000" w:themeColor="text1"/>
          <w:sz w:val="20"/>
          <w:szCs w:val="20"/>
          <w:highlight w:val="yellow"/>
        </w:rPr>
        <w:t>Company name</w:t>
      </w:r>
    </w:p>
    <w:p w14:paraId="29B91037" w14:textId="7E68A8D4" w:rsidR="004C0821" w:rsidRPr="00852E97" w:rsidRDefault="004C0821" w:rsidP="004C0821">
      <w:pPr>
        <w:spacing w:after="0" w:line="240" w:lineRule="auto"/>
        <w:ind w:right="-720"/>
        <w:rPr>
          <w:rFonts w:ascii="Avenir Next LT Pro" w:eastAsia="Pretendard" w:hAnsi="Avenir Next LT Pro" w:cs="Calibri"/>
          <w:color w:val="000000" w:themeColor="text1"/>
          <w:sz w:val="20"/>
          <w:szCs w:val="20"/>
          <w:highlight w:val="yellow"/>
        </w:rPr>
      </w:pPr>
      <w:r w:rsidRPr="00852E97">
        <w:rPr>
          <w:rFonts w:ascii="Avenir Next LT Pro" w:eastAsia="Pretendard" w:hAnsi="Avenir Next LT Pro" w:cs="Calibri"/>
          <w:color w:val="000000" w:themeColor="text1"/>
          <w:sz w:val="20"/>
          <w:szCs w:val="20"/>
          <w:highlight w:val="yellow"/>
        </w:rPr>
        <w:t>Telephone number</w:t>
      </w:r>
    </w:p>
    <w:p w14:paraId="3BAFE51F" w14:textId="35FB14FA" w:rsidR="004C0821" w:rsidRPr="00852E97" w:rsidRDefault="004C0821" w:rsidP="004C0821">
      <w:pPr>
        <w:spacing w:after="240" w:line="240" w:lineRule="auto"/>
        <w:ind w:right="-720"/>
        <w:rPr>
          <w:rFonts w:ascii="Avenir Next LT Pro" w:eastAsia="Pretendard" w:hAnsi="Avenir Next LT Pro" w:cs="Calibri"/>
          <w:color w:val="00C9EA"/>
          <w:sz w:val="20"/>
          <w:szCs w:val="20"/>
          <w:u w:val="single"/>
        </w:rPr>
      </w:pPr>
      <w:hyperlink r:id="rId8" w:history="1">
        <w:r w:rsidRPr="00852E97">
          <w:rPr>
            <w:rFonts w:ascii="Avenir Next LT Pro" w:eastAsia="Pretendard" w:hAnsi="Avenir Next LT Pro" w:cs="Calibri"/>
            <w:color w:val="00C9EA"/>
            <w:sz w:val="20"/>
            <w:szCs w:val="20"/>
            <w:highlight w:val="yellow"/>
            <w:u w:val="single"/>
          </w:rPr>
          <w:t>email</w:t>
        </w:r>
      </w:hyperlink>
      <w:r w:rsidRPr="00852E97">
        <w:rPr>
          <w:rFonts w:ascii="Avenir Next LT Pro" w:eastAsia="Pretendard" w:hAnsi="Avenir Next LT Pro" w:cs="Calibri"/>
          <w:color w:val="00C9EA"/>
          <w:sz w:val="20"/>
          <w:szCs w:val="20"/>
          <w:highlight w:val="yellow"/>
          <w:u w:val="single"/>
        </w:rPr>
        <w:t xml:space="preserve"> address</w:t>
      </w:r>
    </w:p>
    <w:p w14:paraId="3AF9EDAE" w14:textId="67CCC08D" w:rsidR="0013761A" w:rsidRPr="00852E97" w:rsidRDefault="0013761A" w:rsidP="001D1A20">
      <w:pPr>
        <w:spacing w:after="0" w:line="240" w:lineRule="auto"/>
        <w:ind w:right="-720"/>
        <w:rPr>
          <w:rFonts w:ascii="Avenir Next LT Pro" w:eastAsia="Pretendard" w:hAnsi="Avenir Next LT Pro" w:cs="Calibri"/>
          <w:color w:val="000000" w:themeColor="text1"/>
          <w:sz w:val="20"/>
          <w:szCs w:val="20"/>
        </w:rPr>
      </w:pPr>
      <w:r w:rsidRPr="00852E97">
        <w:rPr>
          <w:rFonts w:ascii="Avenir Next LT Pro" w:eastAsia="Pretendard" w:hAnsi="Avenir Next LT Pro" w:cs="Calibri"/>
          <w:color w:val="000000" w:themeColor="text1"/>
          <w:sz w:val="20"/>
          <w:szCs w:val="20"/>
        </w:rPr>
        <w:t>Media Contact: </w:t>
      </w:r>
    </w:p>
    <w:p w14:paraId="211FF9C4" w14:textId="00DD812D" w:rsidR="0013761A" w:rsidRPr="00852E97" w:rsidRDefault="0013761A" w:rsidP="001D1A20">
      <w:pPr>
        <w:spacing w:after="0" w:line="240" w:lineRule="auto"/>
        <w:ind w:right="-720"/>
        <w:rPr>
          <w:rFonts w:ascii="Avenir Next LT Pro" w:eastAsia="Pretendard" w:hAnsi="Avenir Next LT Pro" w:cs="Calibri"/>
          <w:color w:val="000000" w:themeColor="text1"/>
          <w:sz w:val="20"/>
          <w:szCs w:val="20"/>
        </w:rPr>
      </w:pPr>
      <w:r w:rsidRPr="00852E97">
        <w:rPr>
          <w:rFonts w:ascii="Avenir Next LT Pro" w:eastAsia="Pretendard" w:hAnsi="Avenir Next LT Pro" w:cs="Calibri"/>
          <w:color w:val="000000" w:themeColor="text1"/>
          <w:sz w:val="20"/>
          <w:szCs w:val="20"/>
        </w:rPr>
        <w:t>Erica Carnevale</w:t>
      </w:r>
    </w:p>
    <w:p w14:paraId="62BD879A" w14:textId="505867DB" w:rsidR="0013761A" w:rsidRPr="00852E97" w:rsidRDefault="0013761A" w:rsidP="001D1A20">
      <w:pPr>
        <w:spacing w:after="0" w:line="240" w:lineRule="auto"/>
        <w:ind w:right="-720"/>
        <w:rPr>
          <w:rFonts w:ascii="Avenir Next LT Pro" w:eastAsia="Pretendard" w:hAnsi="Avenir Next LT Pro" w:cs="Calibri"/>
          <w:color w:val="000000" w:themeColor="text1"/>
          <w:sz w:val="20"/>
          <w:szCs w:val="20"/>
        </w:rPr>
      </w:pPr>
      <w:r w:rsidRPr="00852E97">
        <w:rPr>
          <w:rFonts w:ascii="Avenir Next LT Pro" w:eastAsia="Pretendard" w:hAnsi="Avenir Next LT Pro" w:cs="Calibri"/>
          <w:color w:val="000000" w:themeColor="text1"/>
          <w:sz w:val="20"/>
          <w:szCs w:val="20"/>
        </w:rPr>
        <w:t xml:space="preserve">Director, Marketing </w:t>
      </w:r>
    </w:p>
    <w:p w14:paraId="1C081004" w14:textId="288FC945" w:rsidR="0013761A" w:rsidRPr="00852E97" w:rsidRDefault="0013761A" w:rsidP="001D1A20">
      <w:pPr>
        <w:spacing w:after="0" w:line="240" w:lineRule="auto"/>
        <w:ind w:right="-720"/>
        <w:rPr>
          <w:rFonts w:ascii="Avenir Next LT Pro" w:eastAsia="Pretendard" w:hAnsi="Avenir Next LT Pro" w:cs="Calibri"/>
          <w:color w:val="000000" w:themeColor="text1"/>
          <w:sz w:val="20"/>
          <w:szCs w:val="20"/>
        </w:rPr>
      </w:pPr>
      <w:r w:rsidRPr="00852E97">
        <w:rPr>
          <w:rFonts w:ascii="Avenir Next LT Pro" w:eastAsia="Pretendard" w:hAnsi="Avenir Next LT Pro" w:cs="Calibri"/>
          <w:color w:val="000000" w:themeColor="text1"/>
          <w:sz w:val="20"/>
          <w:szCs w:val="20"/>
        </w:rPr>
        <w:t xml:space="preserve">Volpara Health / </w:t>
      </w:r>
      <w:proofErr w:type="spellStart"/>
      <w:r w:rsidRPr="00852E97">
        <w:rPr>
          <w:rFonts w:ascii="Avenir Next LT Pro" w:eastAsia="Pretendard" w:hAnsi="Avenir Next LT Pro" w:cs="Calibri"/>
          <w:color w:val="000000" w:themeColor="text1"/>
          <w:sz w:val="20"/>
          <w:szCs w:val="20"/>
        </w:rPr>
        <w:t>Lunit</w:t>
      </w:r>
      <w:proofErr w:type="spellEnd"/>
    </w:p>
    <w:p w14:paraId="7C5B2099" w14:textId="12C28E24" w:rsidR="0013761A" w:rsidRPr="00852E97" w:rsidRDefault="0013761A" w:rsidP="001D1A20">
      <w:pPr>
        <w:spacing w:after="0" w:line="240" w:lineRule="auto"/>
        <w:ind w:right="-720"/>
        <w:rPr>
          <w:rFonts w:ascii="Avenir Next LT Pro" w:eastAsia="Pretendard" w:hAnsi="Avenir Next LT Pro" w:cs="Calibri"/>
          <w:color w:val="000000" w:themeColor="text1"/>
          <w:sz w:val="20"/>
          <w:szCs w:val="20"/>
        </w:rPr>
      </w:pPr>
      <w:r w:rsidRPr="00852E97">
        <w:rPr>
          <w:rFonts w:ascii="Avenir Next LT Pro" w:eastAsia="Pretendard" w:hAnsi="Avenir Next LT Pro" w:cs="Calibri"/>
          <w:color w:val="000000" w:themeColor="text1"/>
          <w:sz w:val="20"/>
          <w:szCs w:val="20"/>
        </w:rPr>
        <w:t xml:space="preserve">(315) 842-0270 </w:t>
      </w:r>
    </w:p>
    <w:p w14:paraId="4EFD353E" w14:textId="64318619" w:rsidR="00C4613B" w:rsidRPr="00852E97" w:rsidRDefault="0013761A" w:rsidP="00F02C91">
      <w:pPr>
        <w:spacing w:after="240" w:line="240" w:lineRule="auto"/>
        <w:ind w:right="-720"/>
        <w:rPr>
          <w:rFonts w:ascii="Avenir Next LT Pro" w:eastAsia="Pretendard" w:hAnsi="Avenir Next LT Pro" w:cs="Calibri"/>
          <w:color w:val="00C9EA"/>
          <w:sz w:val="20"/>
          <w:szCs w:val="20"/>
          <w:u w:val="single"/>
        </w:rPr>
      </w:pPr>
      <w:hyperlink r:id="rId9" w:history="1">
        <w:r w:rsidRPr="00852E97">
          <w:rPr>
            <w:rFonts w:ascii="Avenir Next LT Pro" w:eastAsia="Pretendard" w:hAnsi="Avenir Next LT Pro" w:cs="Calibri"/>
            <w:color w:val="00C9EA"/>
            <w:sz w:val="20"/>
            <w:szCs w:val="20"/>
            <w:u w:val="single"/>
          </w:rPr>
          <w:t>Erica.Carnevale@VolparaHealth.com</w:t>
        </w:r>
      </w:hyperlink>
    </w:p>
    <w:p w14:paraId="7CC2A505" w14:textId="5DD13304" w:rsidR="00B37D4C" w:rsidRPr="00852E97" w:rsidRDefault="00673BB1" w:rsidP="00A826DC">
      <w:pPr>
        <w:spacing w:after="240" w:line="240" w:lineRule="auto"/>
        <w:ind w:right="1700" w:firstLine="7560"/>
        <w:rPr>
          <w:rFonts w:ascii="Avenir Next LT Pro" w:eastAsia="Pretendard" w:hAnsi="Avenir Next LT Pro"/>
          <w:b/>
          <w:bCs/>
          <w:sz w:val="20"/>
          <w:szCs w:val="20"/>
        </w:rPr>
      </w:pPr>
      <w:r w:rsidRPr="00852E97">
        <w:rPr>
          <w:rFonts w:ascii="Avenir Next LT Pro" w:hAnsi="Avenir Next LT Pro"/>
          <w:noProof/>
          <w:sz w:val="20"/>
          <w:szCs w:val="20"/>
        </w:rPr>
        <mc:AlternateContent>
          <mc:Choice Requires="wps">
            <w:drawing>
              <wp:anchor distT="0" distB="0" distL="114300" distR="114300" simplePos="0" relativeHeight="251665408" behindDoc="0" locked="0" layoutInCell="1" allowOverlap="1" wp14:anchorId="734E6DE2" wp14:editId="17E73157">
                <wp:simplePos x="0" y="0"/>
                <wp:positionH relativeFrom="column">
                  <wp:posOffset>-32918</wp:posOffset>
                </wp:positionH>
                <wp:positionV relativeFrom="paragraph">
                  <wp:posOffset>2944240</wp:posOffset>
                </wp:positionV>
                <wp:extent cx="4469130" cy="261417"/>
                <wp:effectExtent l="0" t="0" r="1270" b="5715"/>
                <wp:wrapNone/>
                <wp:docPr id="1255859487" name="Text Box 2"/>
                <wp:cNvGraphicFramePr/>
                <a:graphic xmlns:a="http://schemas.openxmlformats.org/drawingml/2006/main">
                  <a:graphicData uri="http://schemas.microsoft.com/office/word/2010/wordprocessingShape">
                    <wps:wsp>
                      <wps:cNvSpPr txBox="1"/>
                      <wps:spPr>
                        <a:xfrm>
                          <a:off x="0" y="0"/>
                          <a:ext cx="4469130" cy="261417"/>
                        </a:xfrm>
                        <a:prstGeom prst="rect">
                          <a:avLst/>
                        </a:prstGeom>
                        <a:noFill/>
                        <a:ln w="6350">
                          <a:noFill/>
                        </a:ln>
                      </wps:spPr>
                      <wps:txbx>
                        <w:txbxContent>
                          <w:p w14:paraId="165B6A20" w14:textId="77777777" w:rsidR="005B50EA" w:rsidRPr="00852E97" w:rsidRDefault="005B50EA" w:rsidP="005B50EA">
                            <w:pPr>
                              <w:pStyle w:val="BasicParagraph"/>
                              <w:spacing w:after="43"/>
                              <w:rPr>
                                <w:rFonts w:ascii="Avenir Next LT Pro" w:hAnsi="Avenir Next LT Pro" w:cs="Pretendard"/>
                                <w:sz w:val="14"/>
                                <w:szCs w:val="14"/>
                              </w:rPr>
                            </w:pPr>
                            <w:r w:rsidRPr="00852E97">
                              <w:rPr>
                                <w:rFonts w:ascii="Avenir Next LT Pro" w:hAnsi="Avenir Next LT Pro" w:cs="Pretendard"/>
                                <w:sz w:val="14"/>
                                <w:szCs w:val="14"/>
                              </w:rPr>
                              <w:t>This AI software cannot guarantee breast cancer detection with 100% accuracy.</w:t>
                            </w:r>
                          </w:p>
                          <w:p w14:paraId="4F7C99A4" w14:textId="4C031E06" w:rsidR="005B50EA" w:rsidRPr="00852E97" w:rsidRDefault="005B50EA" w:rsidP="005B50EA">
                            <w:pPr>
                              <w:spacing w:after="240" w:line="240" w:lineRule="auto"/>
                              <w:ind w:right="144"/>
                              <w:rPr>
                                <w:rFonts w:ascii="Avenir Next LT Pro" w:eastAsia="Pretendard" w:hAnsi="Avenir Next LT Pro"/>
                                <w:color w:val="000000" w:themeColor="text1"/>
                                <w:sz w:val="13"/>
                                <w:szCs w:val="13"/>
                              </w:rPr>
                            </w:pPr>
                            <w:proofErr w:type="spellStart"/>
                            <w:r w:rsidRPr="00852E97">
                              <w:rPr>
                                <w:rFonts w:ascii="Avenir Next LT Pro" w:hAnsi="Avenir Next LT Pro" w:cs="Pretendard"/>
                                <w:sz w:val="14"/>
                                <w:szCs w:val="14"/>
                              </w:rPr>
                              <w:t>SecondReadAI</w:t>
                            </w:r>
                            <w:proofErr w:type="spellEnd"/>
                            <w:r w:rsidRPr="00852E97">
                              <w:rPr>
                                <w:rFonts w:ascii="Avenir Next LT Pro" w:hAnsi="Avenir Next LT Pro" w:cs="Pretendard"/>
                                <w:sz w:val="14"/>
                                <w:szCs w:val="14"/>
                              </w:rPr>
                              <w:t xml:space="preserve"> is a trademark of </w:t>
                            </w:r>
                            <w:proofErr w:type="spellStart"/>
                            <w:r w:rsidRPr="00852E97">
                              <w:rPr>
                                <w:rFonts w:ascii="Avenir Next LT Pro" w:hAnsi="Avenir Next LT Pro" w:cs="Pretendard"/>
                                <w:sz w:val="14"/>
                                <w:szCs w:val="14"/>
                              </w:rPr>
                              <w:t>Lunit</w:t>
                            </w:r>
                            <w:proofErr w:type="spellEnd"/>
                            <w:r w:rsidRPr="00852E97">
                              <w:rPr>
                                <w:rFonts w:ascii="Avenir Next LT Pro" w:hAnsi="Avenir Next LT Pro" w:cs="Pretendard"/>
                                <w:sz w:val="14"/>
                                <w:szCs w:val="14"/>
                                <w:vertAlign w:val="superscript"/>
                              </w:rPr>
                              <w:t>®</w:t>
                            </w:r>
                            <w:r w:rsidRPr="00852E97">
                              <w:rPr>
                                <w:rFonts w:ascii="Avenir Next LT Pro" w:hAnsi="Avenir Next LT Pro" w:cs="Pretendard"/>
                                <w:sz w:val="14"/>
                                <w:szCs w:val="14"/>
                              </w:rPr>
                              <w:t xml:space="preserve"> Inc.</w:t>
                            </w:r>
                          </w:p>
                          <w:p w14:paraId="6A3454A4" w14:textId="77777777" w:rsidR="00E2797E" w:rsidRPr="00852E97" w:rsidRDefault="00E2797E" w:rsidP="00E2797E">
                            <w:pPr>
                              <w:spacing w:line="240" w:lineRule="auto"/>
                              <w:ind w:left="216" w:right="144" w:hanging="216"/>
                              <w:rPr>
                                <w:rFonts w:ascii="Avenir Next LT Pro" w:hAnsi="Avenir Next LT Pro"/>
                                <w:color w:val="000000" w:themeColor="text1"/>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E6DE2" id="_x0000_t202" coordsize="21600,21600" o:spt="202" path="m,l,21600r21600,l21600,xe">
                <v:stroke joinstyle="miter"/>
                <v:path gradientshapeok="t" o:connecttype="rect"/>
              </v:shapetype>
              <v:shape id="Text Box 2" o:spid="_x0000_s1026" type="#_x0000_t202" style="position:absolute;left:0;text-align:left;margin-left:-2.6pt;margin-top:231.85pt;width:351.9pt;height:20.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" filled="f" stroked="f" strokeweight=".5pt">
                <v:textbox inset="0,0,0,0">
                  <w:txbxContent>
                    <w:p w14:paraId="165B6A20" w14:textId="77777777" w:rsidR="005B50EA" w:rsidRPr="00852E97" w:rsidRDefault="005B50EA" w:rsidP="005B50EA">
                      <w:pPr>
                        <w:pStyle w:val="BasicParagraph"/>
                        <w:spacing w:after="43"/>
                        <w:rPr>
                          <w:rFonts w:ascii="Avenir Next LT Pro" w:hAnsi="Avenir Next LT Pro" w:cs="Pretendard"/>
                          <w:sz w:val="14"/>
                          <w:szCs w:val="14"/>
                        </w:rPr>
                      </w:pPr>
                      <w:r w:rsidRPr="00852E97">
                        <w:rPr>
                          <w:rFonts w:ascii="Avenir Next LT Pro" w:hAnsi="Avenir Next LT Pro" w:cs="Pretendard"/>
                          <w:sz w:val="14"/>
                          <w:szCs w:val="14"/>
                        </w:rPr>
                        <w:t>This AI software cannot guarantee breast cancer detection with 100% accuracy.</w:t>
                      </w:r>
                    </w:p>
                    <w:p w14:paraId="4F7C99A4" w14:textId="4C031E06" w:rsidR="005B50EA" w:rsidRPr="00852E97" w:rsidRDefault="005B50EA" w:rsidP="005B50EA">
                      <w:pPr>
                        <w:spacing w:after="240" w:line="240" w:lineRule="auto"/>
                        <w:ind w:right="144"/>
                        <w:rPr>
                          <w:rFonts w:ascii="Avenir Next LT Pro" w:eastAsia="Pretendard" w:hAnsi="Avenir Next LT Pro"/>
                          <w:color w:val="000000" w:themeColor="text1"/>
                          <w:sz w:val="13"/>
                          <w:szCs w:val="13"/>
                        </w:rPr>
                      </w:pPr>
                      <w:proofErr w:type="spellStart"/>
                      <w:r w:rsidRPr="00852E97">
                        <w:rPr>
                          <w:rFonts w:ascii="Avenir Next LT Pro" w:hAnsi="Avenir Next LT Pro" w:cs="Pretendard"/>
                          <w:sz w:val="14"/>
                          <w:szCs w:val="14"/>
                        </w:rPr>
                        <w:t>SecondReadAI</w:t>
                      </w:r>
                      <w:proofErr w:type="spellEnd"/>
                      <w:r w:rsidRPr="00852E97">
                        <w:rPr>
                          <w:rFonts w:ascii="Avenir Next LT Pro" w:hAnsi="Avenir Next LT Pro" w:cs="Pretendard"/>
                          <w:sz w:val="14"/>
                          <w:szCs w:val="14"/>
                        </w:rPr>
                        <w:t xml:space="preserve"> is a trademark of </w:t>
                      </w:r>
                      <w:proofErr w:type="spellStart"/>
                      <w:r w:rsidRPr="00852E97">
                        <w:rPr>
                          <w:rFonts w:ascii="Avenir Next LT Pro" w:hAnsi="Avenir Next LT Pro" w:cs="Pretendard"/>
                          <w:sz w:val="14"/>
                          <w:szCs w:val="14"/>
                        </w:rPr>
                        <w:t>Lunit</w:t>
                      </w:r>
                      <w:proofErr w:type="spellEnd"/>
                      <w:r w:rsidRPr="00852E97">
                        <w:rPr>
                          <w:rFonts w:ascii="Avenir Next LT Pro" w:hAnsi="Avenir Next LT Pro" w:cs="Pretendard"/>
                          <w:sz w:val="14"/>
                          <w:szCs w:val="14"/>
                          <w:vertAlign w:val="superscript"/>
                        </w:rPr>
                        <w:t>®</w:t>
                      </w:r>
                      <w:r w:rsidRPr="00852E97">
                        <w:rPr>
                          <w:rFonts w:ascii="Avenir Next LT Pro" w:hAnsi="Avenir Next LT Pro" w:cs="Pretendard"/>
                          <w:sz w:val="14"/>
                          <w:szCs w:val="14"/>
                        </w:rPr>
                        <w:t xml:space="preserve"> Inc.</w:t>
                      </w:r>
                    </w:p>
                    <w:p w14:paraId="6A3454A4" w14:textId="77777777" w:rsidR="00E2797E" w:rsidRPr="00852E97" w:rsidRDefault="00E2797E" w:rsidP="00E2797E">
                      <w:pPr>
                        <w:spacing w:line="240" w:lineRule="auto"/>
                        <w:ind w:left="216" w:right="144" w:hanging="216"/>
                        <w:rPr>
                          <w:rFonts w:ascii="Avenir Next LT Pro" w:hAnsi="Avenir Next LT Pro"/>
                          <w:color w:val="000000" w:themeColor="text1"/>
                          <w:sz w:val="13"/>
                          <w:szCs w:val="13"/>
                        </w:rPr>
                      </w:pPr>
                    </w:p>
                  </w:txbxContent>
                </v:textbox>
              </v:shape>
            </w:pict>
          </mc:Fallback>
        </mc:AlternateContent>
      </w:r>
      <w:r w:rsidR="00DA39D8" w:rsidRPr="00852E97">
        <w:rPr>
          <w:rFonts w:ascii="Avenir Next LT Pro" w:eastAsia="Pretendard" w:hAnsi="Avenir Next LT Pro"/>
          <w:i/>
          <w:iCs/>
          <w:noProof/>
          <w:color w:val="535453"/>
          <w:sz w:val="20"/>
          <w:szCs w:val="20"/>
        </w:rPr>
        <w:drawing>
          <wp:anchor distT="0" distB="0" distL="114300" distR="114300" simplePos="0" relativeHeight="251666432" behindDoc="1" locked="0" layoutInCell="1" allowOverlap="1" wp14:anchorId="3DB225D6" wp14:editId="26E0182E">
            <wp:simplePos x="0" y="0"/>
            <wp:positionH relativeFrom="column">
              <wp:posOffset>4803775</wp:posOffset>
            </wp:positionH>
            <wp:positionV relativeFrom="paragraph">
              <wp:posOffset>2359025</wp:posOffset>
            </wp:positionV>
            <wp:extent cx="2501900" cy="749300"/>
            <wp:effectExtent l="0" t="0" r="0" b="0"/>
            <wp:wrapNone/>
            <wp:docPr id="38430956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309567" name="Picture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01900" cy="749300"/>
                    </a:xfrm>
                    <a:prstGeom prst="rect">
                      <a:avLst/>
                    </a:prstGeom>
                  </pic:spPr>
                </pic:pic>
              </a:graphicData>
            </a:graphic>
            <wp14:sizeRelH relativeFrom="margin">
              <wp14:pctWidth>0</wp14:pctWidth>
            </wp14:sizeRelH>
            <wp14:sizeRelV relativeFrom="margin">
              <wp14:pctHeight>0</wp14:pctHeight>
            </wp14:sizeRelV>
          </wp:anchor>
        </w:drawing>
      </w:r>
      <w:r w:rsidR="009A5C06" w:rsidRPr="00852E97">
        <w:rPr>
          <w:rFonts w:ascii="Avenir Next LT Pro" w:eastAsia="Pretendard" w:hAnsi="Avenir Next LT Pro"/>
          <w:noProof/>
          <w:sz w:val="13"/>
          <w:szCs w:val="13"/>
        </w:rPr>
        <mc:AlternateContent>
          <mc:Choice Requires="wps">
            <w:drawing>
              <wp:anchor distT="0" distB="0" distL="114300" distR="114300" simplePos="0" relativeHeight="251663360" behindDoc="0" locked="0" layoutInCell="1" allowOverlap="1" wp14:anchorId="58BB6840" wp14:editId="2C2FFDD3">
                <wp:simplePos x="0" y="0"/>
                <wp:positionH relativeFrom="column">
                  <wp:posOffset>6389827</wp:posOffset>
                </wp:positionH>
                <wp:positionV relativeFrom="paragraph">
                  <wp:posOffset>3055188</wp:posOffset>
                </wp:positionV>
                <wp:extent cx="583311" cy="215265"/>
                <wp:effectExtent l="0" t="0" r="0" b="0"/>
                <wp:wrapNone/>
                <wp:docPr id="2029850395" name="Text Box 1"/>
                <wp:cNvGraphicFramePr/>
                <a:graphic xmlns:a="http://schemas.openxmlformats.org/drawingml/2006/main">
                  <a:graphicData uri="http://schemas.microsoft.com/office/word/2010/wordprocessingShape">
                    <wps:wsp>
                      <wps:cNvSpPr txBox="1"/>
                      <wps:spPr>
                        <a:xfrm>
                          <a:off x="0" y="0"/>
                          <a:ext cx="583311" cy="215265"/>
                        </a:xfrm>
                        <a:prstGeom prst="rect">
                          <a:avLst/>
                        </a:prstGeom>
                        <a:noFill/>
                        <a:ln w="6350">
                          <a:noFill/>
                        </a:ln>
                      </wps:spPr>
                      <wps:txbx>
                        <w:txbxContent>
                          <w:p w14:paraId="21EC1EC4" w14:textId="423D46DA" w:rsidR="00FE769A" w:rsidRPr="00852E97" w:rsidRDefault="00FE769A" w:rsidP="00FE769A">
                            <w:pPr>
                              <w:spacing w:after="240" w:line="240" w:lineRule="auto"/>
                              <w:ind w:right="-720"/>
                              <w:rPr>
                                <w:rFonts w:ascii="Avenir Next LT Pro" w:eastAsia="Pretendard" w:hAnsi="Avenir Next LT Pro"/>
                                <w:sz w:val="13"/>
                                <w:szCs w:val="13"/>
                              </w:rPr>
                            </w:pPr>
                            <w:r w:rsidRPr="00852E97">
                              <w:rPr>
                                <w:rFonts w:ascii="Avenir Next LT Pro" w:eastAsia="Pretendard" w:hAnsi="Avenir Next LT Pro"/>
                                <w:sz w:val="13"/>
                                <w:szCs w:val="13"/>
                              </w:rPr>
                              <w:t>MKT8842-</w:t>
                            </w:r>
                            <w:r w:rsidR="00BF6DAE" w:rsidRPr="00852E97">
                              <w:rPr>
                                <w:rFonts w:ascii="Avenir Next LT Pro" w:eastAsia="Pretendard" w:hAnsi="Avenir Next LT Pro"/>
                                <w:sz w:val="13"/>
                                <w:szCs w:val="13"/>
                              </w:rPr>
                              <w:t>2</w:t>
                            </w:r>
                          </w:p>
                          <w:p w14:paraId="7A6504F7" w14:textId="77777777" w:rsidR="00FE769A" w:rsidRPr="00852E97" w:rsidRDefault="00FE769A" w:rsidP="00FE769A">
                            <w:pPr>
                              <w:rPr>
                                <w:rFonts w:ascii="Avenir Next LT Pro" w:hAnsi="Avenir Next LT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B6840" id="Text Box 1" o:spid="_x0000_s1027" type="#_x0000_t202" style="position:absolute;left:0;text-align:left;margin-left:503.15pt;margin-top:240.55pt;width:45.95pt;height:16.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" filled="f" stroked="f" strokeweight=".5pt">
                <v:textbox>
                  <w:txbxContent>
                    <w:p w14:paraId="21EC1EC4" w14:textId="423D46DA" w:rsidR="00FE769A" w:rsidRPr="00852E97" w:rsidRDefault="00FE769A" w:rsidP="00FE769A">
                      <w:pPr>
                        <w:spacing w:after="240" w:line="240" w:lineRule="auto"/>
                        <w:ind w:right="-720"/>
                        <w:rPr>
                          <w:rFonts w:ascii="Avenir Next LT Pro" w:eastAsia="Pretendard" w:hAnsi="Avenir Next LT Pro"/>
                          <w:sz w:val="13"/>
                          <w:szCs w:val="13"/>
                        </w:rPr>
                      </w:pPr>
                      <w:r w:rsidRPr="00852E97">
                        <w:rPr>
                          <w:rFonts w:ascii="Avenir Next LT Pro" w:eastAsia="Pretendard" w:hAnsi="Avenir Next LT Pro"/>
                          <w:sz w:val="13"/>
                          <w:szCs w:val="13"/>
                        </w:rPr>
                        <w:t>MKT8842-</w:t>
                      </w:r>
                      <w:r w:rsidR="00BF6DAE" w:rsidRPr="00852E97">
                        <w:rPr>
                          <w:rFonts w:ascii="Avenir Next LT Pro" w:eastAsia="Pretendard" w:hAnsi="Avenir Next LT Pro"/>
                          <w:sz w:val="13"/>
                          <w:szCs w:val="13"/>
                        </w:rPr>
                        <w:t>2</w:t>
                      </w:r>
                    </w:p>
                    <w:p w14:paraId="7A6504F7" w14:textId="77777777" w:rsidR="00FE769A" w:rsidRPr="00852E97" w:rsidRDefault="00FE769A" w:rsidP="00FE769A">
                      <w:pPr>
                        <w:rPr>
                          <w:rFonts w:ascii="Avenir Next LT Pro" w:hAnsi="Avenir Next LT Pro"/>
                        </w:rPr>
                      </w:pPr>
                    </w:p>
                  </w:txbxContent>
                </v:textbox>
              </v:shape>
            </w:pict>
          </mc:Fallback>
        </mc:AlternateContent>
      </w:r>
    </w:p>
    <w:sectPr w:rsidR="00B37D4C" w:rsidRPr="00852E97" w:rsidSect="007405ED">
      <w:footerReference w:type="default" r:id="rId11"/>
      <w:pgSz w:w="12240" w:h="15840"/>
      <w:pgMar w:top="711" w:right="1440" w:bottom="747"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8A759" w14:textId="77777777" w:rsidR="005C5636" w:rsidRDefault="005C5636" w:rsidP="007E64EC">
      <w:pPr>
        <w:spacing w:after="0" w:line="240" w:lineRule="auto"/>
      </w:pPr>
      <w:r>
        <w:separator/>
      </w:r>
    </w:p>
  </w:endnote>
  <w:endnote w:type="continuationSeparator" w:id="0">
    <w:p w14:paraId="2A3F0521" w14:textId="77777777" w:rsidR="005C5636" w:rsidRDefault="005C5636" w:rsidP="007E6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D-DIN">
    <w:altName w:val="Calibri"/>
    <w:panose1 w:val="020B0504030202030204"/>
    <w:charset w:val="4D"/>
    <w:family w:val="swiss"/>
    <w:notTrueType/>
    <w:pitch w:val="variable"/>
    <w:sig w:usb0="8000006F" w:usb1="4000000A"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Pretendard">
    <w:altName w:val="Malgun Gothic"/>
    <w:panose1 w:val="02000503000000020004"/>
    <w:charset w:val="81"/>
    <w:family w:val="auto"/>
    <w:notTrueType/>
    <w:pitch w:val="variable"/>
    <w:sig w:usb0="E10002FF" w:usb1="1B57E5FF" w:usb2="04000011" w:usb3="00000000" w:csb0="0028019F" w:csb1="00000000"/>
  </w:font>
  <w:font w:name="Avenir Next LT Pro">
    <w:panose1 w:val="020B0504020202020204"/>
    <w:charset w:val="4D"/>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2A2C" w14:textId="6A0A67F4" w:rsidR="007E64EC" w:rsidRPr="00514B77" w:rsidRDefault="007E64EC" w:rsidP="00514B77">
    <w:pPr>
      <w:spacing w:after="0" w:line="240" w:lineRule="auto"/>
      <w:ind w:right="-720"/>
      <w:rPr>
        <w:rFonts w:ascii="Pretendard" w:eastAsia="Pretendard" w:hAnsi="Pretendard"/>
        <w:color w:val="000000" w:themeColor="text1"/>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DAB0F" w14:textId="77777777" w:rsidR="005C5636" w:rsidRDefault="005C5636" w:rsidP="007E64EC">
      <w:pPr>
        <w:spacing w:after="0" w:line="240" w:lineRule="auto"/>
      </w:pPr>
      <w:r>
        <w:separator/>
      </w:r>
    </w:p>
  </w:footnote>
  <w:footnote w:type="continuationSeparator" w:id="0">
    <w:p w14:paraId="34112685" w14:textId="77777777" w:rsidR="005C5636" w:rsidRDefault="005C5636" w:rsidP="007E64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B563A0"/>
    <w:multiLevelType w:val="hybridMultilevel"/>
    <w:tmpl w:val="8BBE9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5585FC1"/>
    <w:multiLevelType w:val="hybridMultilevel"/>
    <w:tmpl w:val="65C485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7B3571B"/>
    <w:multiLevelType w:val="hybridMultilevel"/>
    <w:tmpl w:val="EB104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EE1AC1"/>
    <w:multiLevelType w:val="multilevel"/>
    <w:tmpl w:val="3E4C6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77305199">
    <w:abstractNumId w:val="0"/>
  </w:num>
  <w:num w:numId="2" w16cid:durableId="1325007791">
    <w:abstractNumId w:val="3"/>
  </w:num>
  <w:num w:numId="3" w16cid:durableId="2121685603">
    <w:abstractNumId w:val="1"/>
  </w:num>
  <w:num w:numId="4" w16cid:durableId="9574875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D4C"/>
    <w:rsid w:val="00006F13"/>
    <w:rsid w:val="00007177"/>
    <w:rsid w:val="00023048"/>
    <w:rsid w:val="00044BD8"/>
    <w:rsid w:val="00046DD4"/>
    <w:rsid w:val="000666BE"/>
    <w:rsid w:val="0009028F"/>
    <w:rsid w:val="000D72AB"/>
    <w:rsid w:val="000E2982"/>
    <w:rsid w:val="000E7EAA"/>
    <w:rsid w:val="000F41E3"/>
    <w:rsid w:val="0012279B"/>
    <w:rsid w:val="001266D2"/>
    <w:rsid w:val="001360A5"/>
    <w:rsid w:val="0013761A"/>
    <w:rsid w:val="00137915"/>
    <w:rsid w:val="00175CB1"/>
    <w:rsid w:val="001B593D"/>
    <w:rsid w:val="001B5F43"/>
    <w:rsid w:val="001B7581"/>
    <w:rsid w:val="001D115A"/>
    <w:rsid w:val="001D1A20"/>
    <w:rsid w:val="001E5EAE"/>
    <w:rsid w:val="002130C4"/>
    <w:rsid w:val="00241931"/>
    <w:rsid w:val="00247D7F"/>
    <w:rsid w:val="00255F1B"/>
    <w:rsid w:val="002707D4"/>
    <w:rsid w:val="0027331E"/>
    <w:rsid w:val="002B016E"/>
    <w:rsid w:val="002C0159"/>
    <w:rsid w:val="002E2A6D"/>
    <w:rsid w:val="002E70D7"/>
    <w:rsid w:val="002F4E50"/>
    <w:rsid w:val="00325FFF"/>
    <w:rsid w:val="0035046C"/>
    <w:rsid w:val="00351690"/>
    <w:rsid w:val="00360DE7"/>
    <w:rsid w:val="00366317"/>
    <w:rsid w:val="003C1986"/>
    <w:rsid w:val="003C33F1"/>
    <w:rsid w:val="003C5E08"/>
    <w:rsid w:val="003E7C74"/>
    <w:rsid w:val="003F371D"/>
    <w:rsid w:val="003F5B12"/>
    <w:rsid w:val="004001F5"/>
    <w:rsid w:val="0041448F"/>
    <w:rsid w:val="004563A0"/>
    <w:rsid w:val="00462359"/>
    <w:rsid w:val="00484486"/>
    <w:rsid w:val="0049081B"/>
    <w:rsid w:val="00490ECD"/>
    <w:rsid w:val="004A27D2"/>
    <w:rsid w:val="004B3D85"/>
    <w:rsid w:val="004C0821"/>
    <w:rsid w:val="004C5B02"/>
    <w:rsid w:val="004F0D7C"/>
    <w:rsid w:val="0050783C"/>
    <w:rsid w:val="00514B77"/>
    <w:rsid w:val="00521EA1"/>
    <w:rsid w:val="00551C97"/>
    <w:rsid w:val="0055755B"/>
    <w:rsid w:val="00575F4B"/>
    <w:rsid w:val="00583EF4"/>
    <w:rsid w:val="00591FBE"/>
    <w:rsid w:val="0059203A"/>
    <w:rsid w:val="005A2AE3"/>
    <w:rsid w:val="005A5A92"/>
    <w:rsid w:val="005B50EA"/>
    <w:rsid w:val="005C5636"/>
    <w:rsid w:val="006065A6"/>
    <w:rsid w:val="006074B6"/>
    <w:rsid w:val="00623B49"/>
    <w:rsid w:val="006255A8"/>
    <w:rsid w:val="006560D5"/>
    <w:rsid w:val="00662CCF"/>
    <w:rsid w:val="00673BB1"/>
    <w:rsid w:val="006830EC"/>
    <w:rsid w:val="006B2107"/>
    <w:rsid w:val="006E7442"/>
    <w:rsid w:val="00727C22"/>
    <w:rsid w:val="007405ED"/>
    <w:rsid w:val="00764C30"/>
    <w:rsid w:val="00781ECC"/>
    <w:rsid w:val="0079074D"/>
    <w:rsid w:val="00791018"/>
    <w:rsid w:val="007916B2"/>
    <w:rsid w:val="0079236A"/>
    <w:rsid w:val="00793E21"/>
    <w:rsid w:val="00795905"/>
    <w:rsid w:val="007B2CD7"/>
    <w:rsid w:val="007C39CF"/>
    <w:rsid w:val="007E10F4"/>
    <w:rsid w:val="007E64EC"/>
    <w:rsid w:val="00811D27"/>
    <w:rsid w:val="00817805"/>
    <w:rsid w:val="00852E97"/>
    <w:rsid w:val="00860556"/>
    <w:rsid w:val="008A36B3"/>
    <w:rsid w:val="008C0F38"/>
    <w:rsid w:val="008C1EB0"/>
    <w:rsid w:val="008E4B6F"/>
    <w:rsid w:val="008F27E3"/>
    <w:rsid w:val="00900D25"/>
    <w:rsid w:val="009515E5"/>
    <w:rsid w:val="009568EA"/>
    <w:rsid w:val="00984484"/>
    <w:rsid w:val="009A5C06"/>
    <w:rsid w:val="009D6905"/>
    <w:rsid w:val="009E1872"/>
    <w:rsid w:val="009E3D99"/>
    <w:rsid w:val="009E3F54"/>
    <w:rsid w:val="00A2368A"/>
    <w:rsid w:val="00A2424C"/>
    <w:rsid w:val="00A42DD1"/>
    <w:rsid w:val="00A67551"/>
    <w:rsid w:val="00A7073F"/>
    <w:rsid w:val="00A71F05"/>
    <w:rsid w:val="00A826DC"/>
    <w:rsid w:val="00A87AB1"/>
    <w:rsid w:val="00AA2512"/>
    <w:rsid w:val="00AB6677"/>
    <w:rsid w:val="00AC1CBA"/>
    <w:rsid w:val="00AE112A"/>
    <w:rsid w:val="00B30C42"/>
    <w:rsid w:val="00B33784"/>
    <w:rsid w:val="00B35E1B"/>
    <w:rsid w:val="00B37D4C"/>
    <w:rsid w:val="00B44680"/>
    <w:rsid w:val="00B56E41"/>
    <w:rsid w:val="00B65943"/>
    <w:rsid w:val="00B66600"/>
    <w:rsid w:val="00B7717A"/>
    <w:rsid w:val="00B7785C"/>
    <w:rsid w:val="00B85D5F"/>
    <w:rsid w:val="00BA2851"/>
    <w:rsid w:val="00BB5BDF"/>
    <w:rsid w:val="00BD4942"/>
    <w:rsid w:val="00BE04C2"/>
    <w:rsid w:val="00BF183F"/>
    <w:rsid w:val="00BF6DAE"/>
    <w:rsid w:val="00C32E41"/>
    <w:rsid w:val="00C32F36"/>
    <w:rsid w:val="00C40EFF"/>
    <w:rsid w:val="00C4613B"/>
    <w:rsid w:val="00C57843"/>
    <w:rsid w:val="00C61746"/>
    <w:rsid w:val="00C832CA"/>
    <w:rsid w:val="00CC11ED"/>
    <w:rsid w:val="00CC2C29"/>
    <w:rsid w:val="00CD1F16"/>
    <w:rsid w:val="00CE50D6"/>
    <w:rsid w:val="00CE6CFA"/>
    <w:rsid w:val="00CF3633"/>
    <w:rsid w:val="00D0010D"/>
    <w:rsid w:val="00D131D3"/>
    <w:rsid w:val="00D22A31"/>
    <w:rsid w:val="00D3141D"/>
    <w:rsid w:val="00D66BAA"/>
    <w:rsid w:val="00D67BE6"/>
    <w:rsid w:val="00D87733"/>
    <w:rsid w:val="00DA39D8"/>
    <w:rsid w:val="00DB2155"/>
    <w:rsid w:val="00DB470A"/>
    <w:rsid w:val="00DE7E66"/>
    <w:rsid w:val="00DF0666"/>
    <w:rsid w:val="00DF1CCF"/>
    <w:rsid w:val="00DF542C"/>
    <w:rsid w:val="00E15C4C"/>
    <w:rsid w:val="00E255AE"/>
    <w:rsid w:val="00E2797E"/>
    <w:rsid w:val="00E4059D"/>
    <w:rsid w:val="00E5077D"/>
    <w:rsid w:val="00E66617"/>
    <w:rsid w:val="00EA6B16"/>
    <w:rsid w:val="00EB08E6"/>
    <w:rsid w:val="00EC466B"/>
    <w:rsid w:val="00ED64C2"/>
    <w:rsid w:val="00EE0D18"/>
    <w:rsid w:val="00EF2E49"/>
    <w:rsid w:val="00F02C91"/>
    <w:rsid w:val="00F12DDB"/>
    <w:rsid w:val="00F42E9C"/>
    <w:rsid w:val="00F505F8"/>
    <w:rsid w:val="00F63088"/>
    <w:rsid w:val="00F84662"/>
    <w:rsid w:val="00F91832"/>
    <w:rsid w:val="00F928E4"/>
    <w:rsid w:val="00F95585"/>
    <w:rsid w:val="00F95B6E"/>
    <w:rsid w:val="00FE769A"/>
    <w:rsid w:val="00FF77CE"/>
    <w:rsid w:val="789CF8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CA185A"/>
  <w15:chartTrackingRefBased/>
  <w15:docId w15:val="{D16B4FC7-650E-4957-9819-4B144AE38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0D7"/>
    <w:rPr>
      <w:rFonts w:eastAsiaTheme="minorEastAsia"/>
    </w:rPr>
  </w:style>
  <w:style w:type="paragraph" w:styleId="Heading1">
    <w:name w:val="heading 1"/>
    <w:basedOn w:val="Normal"/>
    <w:next w:val="Normal"/>
    <w:link w:val="Heading1Char"/>
    <w:uiPriority w:val="9"/>
    <w:qFormat/>
    <w:rsid w:val="00B37D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7D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7D4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7D4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7D4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7D4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7D4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7D4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7D4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7D4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7D4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7D4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7D4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7D4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7D4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7D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7D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7D4C"/>
    <w:rPr>
      <w:rFonts w:eastAsiaTheme="majorEastAsia" w:cstheme="majorBidi"/>
      <w:color w:val="272727" w:themeColor="text1" w:themeTint="D8"/>
    </w:rPr>
  </w:style>
  <w:style w:type="paragraph" w:styleId="Title">
    <w:name w:val="Title"/>
    <w:basedOn w:val="Normal"/>
    <w:next w:val="Normal"/>
    <w:link w:val="TitleChar"/>
    <w:uiPriority w:val="10"/>
    <w:qFormat/>
    <w:rsid w:val="00B37D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7D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7D4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7D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7D4C"/>
    <w:pPr>
      <w:spacing w:before="160"/>
      <w:jc w:val="center"/>
    </w:pPr>
    <w:rPr>
      <w:i/>
      <w:iCs/>
      <w:color w:val="404040" w:themeColor="text1" w:themeTint="BF"/>
    </w:rPr>
  </w:style>
  <w:style w:type="character" w:customStyle="1" w:styleId="QuoteChar">
    <w:name w:val="Quote Char"/>
    <w:basedOn w:val="DefaultParagraphFont"/>
    <w:link w:val="Quote"/>
    <w:uiPriority w:val="29"/>
    <w:rsid w:val="00B37D4C"/>
    <w:rPr>
      <w:i/>
      <w:iCs/>
      <w:color w:val="404040" w:themeColor="text1" w:themeTint="BF"/>
    </w:rPr>
  </w:style>
  <w:style w:type="paragraph" w:styleId="ListParagraph">
    <w:name w:val="List Paragraph"/>
    <w:basedOn w:val="Normal"/>
    <w:uiPriority w:val="34"/>
    <w:qFormat/>
    <w:rsid w:val="00B37D4C"/>
    <w:pPr>
      <w:ind w:left="720"/>
      <w:contextualSpacing/>
    </w:pPr>
  </w:style>
  <w:style w:type="character" w:styleId="IntenseEmphasis">
    <w:name w:val="Intense Emphasis"/>
    <w:basedOn w:val="DefaultParagraphFont"/>
    <w:uiPriority w:val="21"/>
    <w:qFormat/>
    <w:rsid w:val="00B37D4C"/>
    <w:rPr>
      <w:i/>
      <w:iCs/>
      <w:color w:val="0F4761" w:themeColor="accent1" w:themeShade="BF"/>
    </w:rPr>
  </w:style>
  <w:style w:type="paragraph" w:styleId="IntenseQuote">
    <w:name w:val="Intense Quote"/>
    <w:basedOn w:val="Normal"/>
    <w:next w:val="Normal"/>
    <w:link w:val="IntenseQuoteChar"/>
    <w:uiPriority w:val="30"/>
    <w:qFormat/>
    <w:rsid w:val="00B37D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7D4C"/>
    <w:rPr>
      <w:i/>
      <w:iCs/>
      <w:color w:val="0F4761" w:themeColor="accent1" w:themeShade="BF"/>
    </w:rPr>
  </w:style>
  <w:style w:type="character" w:styleId="IntenseReference">
    <w:name w:val="Intense Reference"/>
    <w:basedOn w:val="DefaultParagraphFont"/>
    <w:uiPriority w:val="32"/>
    <w:qFormat/>
    <w:rsid w:val="00B37D4C"/>
    <w:rPr>
      <w:b/>
      <w:bCs/>
      <w:smallCaps/>
      <w:color w:val="0F4761" w:themeColor="accent1" w:themeShade="BF"/>
      <w:spacing w:val="5"/>
    </w:rPr>
  </w:style>
  <w:style w:type="character" w:styleId="Strong">
    <w:name w:val="Strong"/>
    <w:basedOn w:val="DefaultParagraphFont"/>
    <w:uiPriority w:val="22"/>
    <w:qFormat/>
    <w:rsid w:val="00C832CA"/>
    <w:rPr>
      <w:b/>
      <w:bCs/>
    </w:rPr>
  </w:style>
  <w:style w:type="character" w:styleId="Hyperlink">
    <w:name w:val="Hyperlink"/>
    <w:basedOn w:val="DefaultParagraphFont"/>
    <w:uiPriority w:val="99"/>
    <w:unhideWhenUsed/>
    <w:rsid w:val="0012279B"/>
    <w:rPr>
      <w:color w:val="0000FF"/>
      <w:u w:val="single"/>
    </w:rPr>
  </w:style>
  <w:style w:type="character" w:customStyle="1" w:styleId="A5">
    <w:name w:val="A5"/>
    <w:uiPriority w:val="99"/>
    <w:rsid w:val="002E70D7"/>
    <w:rPr>
      <w:rFonts w:cs="D-DIN"/>
      <w:color w:val="535453"/>
      <w:sz w:val="20"/>
      <w:szCs w:val="20"/>
    </w:rPr>
  </w:style>
  <w:style w:type="character" w:customStyle="1" w:styleId="A9">
    <w:name w:val="A9"/>
    <w:uiPriority w:val="99"/>
    <w:rsid w:val="002E70D7"/>
    <w:rPr>
      <w:rFonts w:cs="D-DIN"/>
      <w:color w:val="535453"/>
      <w:sz w:val="11"/>
      <w:szCs w:val="11"/>
    </w:rPr>
  </w:style>
  <w:style w:type="character" w:customStyle="1" w:styleId="cf01">
    <w:name w:val="cf01"/>
    <w:basedOn w:val="DefaultParagraphFont"/>
    <w:rsid w:val="002E70D7"/>
    <w:rPr>
      <w:rFonts w:ascii="Segoe UI" w:hAnsi="Segoe UI" w:cs="Segoe UI" w:hint="default"/>
      <w:sz w:val="18"/>
      <w:szCs w:val="18"/>
    </w:rPr>
  </w:style>
  <w:style w:type="paragraph" w:styleId="NormalWeb">
    <w:name w:val="Normal (Web)"/>
    <w:basedOn w:val="Normal"/>
    <w:uiPriority w:val="99"/>
    <w:unhideWhenUsed/>
    <w:rsid w:val="002E70D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7E64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64EC"/>
    <w:rPr>
      <w:rFonts w:eastAsiaTheme="minorEastAsia"/>
    </w:rPr>
  </w:style>
  <w:style w:type="paragraph" w:styleId="Footer">
    <w:name w:val="footer"/>
    <w:basedOn w:val="Normal"/>
    <w:link w:val="FooterChar"/>
    <w:uiPriority w:val="99"/>
    <w:unhideWhenUsed/>
    <w:rsid w:val="007E64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64EC"/>
    <w:rPr>
      <w:rFonts w:eastAsiaTheme="minorEastAsia"/>
    </w:rPr>
  </w:style>
  <w:style w:type="paragraph" w:styleId="FootnoteText">
    <w:name w:val="footnote text"/>
    <w:basedOn w:val="Normal"/>
    <w:link w:val="FootnoteTextChar"/>
    <w:uiPriority w:val="99"/>
    <w:semiHidden/>
    <w:unhideWhenUsed/>
    <w:rsid w:val="007E64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64EC"/>
    <w:rPr>
      <w:rFonts w:eastAsiaTheme="minorEastAsia"/>
      <w:sz w:val="20"/>
      <w:szCs w:val="20"/>
    </w:rPr>
  </w:style>
  <w:style w:type="character" w:styleId="FootnoteReference">
    <w:name w:val="footnote reference"/>
    <w:basedOn w:val="DefaultParagraphFont"/>
    <w:uiPriority w:val="99"/>
    <w:semiHidden/>
    <w:unhideWhenUsed/>
    <w:rsid w:val="007E64EC"/>
    <w:rPr>
      <w:vertAlign w:val="superscript"/>
    </w:rPr>
  </w:style>
  <w:style w:type="paragraph" w:customStyle="1" w:styleId="BasicParagraph">
    <w:name w:val="[Basic Paragraph]"/>
    <w:basedOn w:val="Normal"/>
    <w:uiPriority w:val="99"/>
    <w:rsid w:val="005B50EA"/>
    <w:pPr>
      <w:autoSpaceDE w:val="0"/>
      <w:autoSpaceDN w:val="0"/>
      <w:adjustRightInd w:val="0"/>
      <w:spacing w:after="0" w:line="288" w:lineRule="auto"/>
      <w:textAlignment w:val="center"/>
    </w:pPr>
    <w:rPr>
      <w:rFonts w:ascii="Minion Pro" w:eastAsia="Pretendard" w:hAnsi="Minion Pro" w:cs="Minion Pro"/>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98801">
      <w:bodyDiv w:val="1"/>
      <w:marLeft w:val="0"/>
      <w:marRight w:val="0"/>
      <w:marTop w:val="0"/>
      <w:marBottom w:val="0"/>
      <w:divBdr>
        <w:top w:val="none" w:sz="0" w:space="0" w:color="auto"/>
        <w:left w:val="none" w:sz="0" w:space="0" w:color="auto"/>
        <w:bottom w:val="none" w:sz="0" w:space="0" w:color="auto"/>
        <w:right w:val="none" w:sz="0" w:space="0" w:color="auto"/>
      </w:divBdr>
    </w:div>
    <w:div w:id="178587624">
      <w:bodyDiv w:val="1"/>
      <w:marLeft w:val="0"/>
      <w:marRight w:val="0"/>
      <w:marTop w:val="0"/>
      <w:marBottom w:val="0"/>
      <w:divBdr>
        <w:top w:val="none" w:sz="0" w:space="0" w:color="auto"/>
        <w:left w:val="none" w:sz="0" w:space="0" w:color="auto"/>
        <w:bottom w:val="none" w:sz="0" w:space="0" w:color="auto"/>
        <w:right w:val="none" w:sz="0" w:space="0" w:color="auto"/>
      </w:divBdr>
    </w:div>
    <w:div w:id="2101175787">
      <w:bodyDiv w:val="1"/>
      <w:marLeft w:val="0"/>
      <w:marRight w:val="0"/>
      <w:marTop w:val="0"/>
      <w:marBottom w:val="0"/>
      <w:divBdr>
        <w:top w:val="none" w:sz="0" w:space="0" w:color="auto"/>
        <w:left w:val="none" w:sz="0" w:space="0" w:color="auto"/>
        <w:bottom w:val="none" w:sz="0" w:space="0" w:color="auto"/>
        <w:right w:val="none" w:sz="0" w:space="0" w:color="auto"/>
      </w:divBdr>
    </w:div>
    <w:div w:id="212508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ca.Carnevale@VolparaHealth.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Erica.Carnevale@VolparaHealt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689</Words>
  <Characters>3932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Morgan</dc:creator>
  <cp:keywords/>
  <dc:description/>
  <cp:lastModifiedBy>shelbey</cp:lastModifiedBy>
  <cp:revision>17</cp:revision>
  <dcterms:created xsi:type="dcterms:W3CDTF">2024-11-17T19:59:00Z</dcterms:created>
  <dcterms:modified xsi:type="dcterms:W3CDTF">2025-01-17T17:34:00Z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76fcee7310f5dfea0cda11a748ffffbd196ccd823350162c25ddd9a7d291b34a</vt:lpwstr>
  </property>
</Properties>
</file>