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EB019" w14:textId="6A88CE7F" w:rsidR="0079074D" w:rsidRDefault="0079074D" w:rsidP="0079074D">
      <w:pPr>
        <w:spacing w:line="480" w:lineRule="auto"/>
        <w:ind w:right="-720"/>
        <w:rPr>
          <w:rFonts w:ascii="Calibri" w:hAnsi="Calibri" w:cs="Calibri"/>
          <w:b/>
          <w:bCs/>
        </w:rPr>
      </w:pPr>
      <w:r>
        <w:rPr>
          <w:rFonts w:ascii="Calibri" w:hAnsi="Calibri" w:cs="Calibri"/>
          <w:b/>
          <w:bCs/>
          <w:noProof/>
        </w:rPr>
        <w:drawing>
          <wp:anchor distT="0" distB="0" distL="114300" distR="114300" simplePos="0" relativeHeight="251661312" behindDoc="0" locked="0" layoutInCell="1" allowOverlap="1" wp14:anchorId="5726D8BF" wp14:editId="35567ADB">
            <wp:simplePos x="457200" y="449580"/>
            <wp:positionH relativeFrom="column">
              <wp:align>left</wp:align>
            </wp:positionH>
            <wp:positionV relativeFrom="paragraph">
              <wp:align>top</wp:align>
            </wp:positionV>
            <wp:extent cx="2696240" cy="336495"/>
            <wp:effectExtent l="0" t="0" r="0" b="6985"/>
            <wp:wrapSquare wrapText="bothSides"/>
            <wp:docPr id="1773325285"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325285" name="Picture 1" descr="A black background with a black squar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6240" cy="336495"/>
                    </a:xfrm>
                    <a:prstGeom prst="rect">
                      <a:avLst/>
                    </a:prstGeom>
                  </pic:spPr>
                </pic:pic>
              </a:graphicData>
            </a:graphic>
          </wp:anchor>
        </w:drawing>
      </w:r>
    </w:p>
    <w:p w14:paraId="721E82B1" w14:textId="77777777" w:rsidR="00F2605D" w:rsidRDefault="00F2605D" w:rsidP="000A6B33">
      <w:pPr>
        <w:spacing w:after="0" w:line="240" w:lineRule="auto"/>
        <w:jc w:val="center"/>
        <w:rPr>
          <w:rFonts w:ascii="Pretendard" w:eastAsia="Pretendard" w:hAnsi="Pretendard" w:cs="Calibri"/>
          <w:b/>
          <w:bCs/>
          <w:color w:val="00C9EA"/>
          <w:sz w:val="36"/>
          <w:szCs w:val="36"/>
        </w:rPr>
      </w:pPr>
    </w:p>
    <w:p w14:paraId="47922BD8" w14:textId="38F53359" w:rsidR="003001F9" w:rsidRPr="00E71E56" w:rsidRDefault="000F7E49" w:rsidP="000A6B33">
      <w:pPr>
        <w:spacing w:after="0" w:line="240" w:lineRule="auto"/>
        <w:jc w:val="center"/>
        <w:rPr>
          <w:rFonts w:ascii="Avenir Next LT Pro" w:eastAsia="Pretendard" w:hAnsi="Avenir Next LT Pro" w:cs="Calibri"/>
          <w:b/>
          <w:bCs/>
          <w:color w:val="00C9EA"/>
          <w:sz w:val="36"/>
          <w:szCs w:val="36"/>
        </w:rPr>
      </w:pPr>
      <w:proofErr w:type="spellStart"/>
      <w:r w:rsidRPr="00E71E56">
        <w:rPr>
          <w:rFonts w:ascii="Avenir Next LT Pro" w:eastAsia="Pretendard" w:hAnsi="Avenir Next LT Pro" w:cs="Calibri"/>
          <w:b/>
          <w:bCs/>
          <w:color w:val="00C9EA"/>
          <w:sz w:val="36"/>
          <w:szCs w:val="36"/>
        </w:rPr>
        <w:t>SecondReadAI</w:t>
      </w:r>
      <w:proofErr w:type="spellEnd"/>
      <w:r w:rsidR="00EC08F6" w:rsidRPr="00E71E56">
        <w:rPr>
          <w:rFonts w:ascii="Avenir Next LT Pro" w:hAnsi="Avenir Next LT Pro"/>
          <w:b/>
          <w:bCs/>
          <w:color w:val="83CAEB" w:themeColor="accent1" w:themeTint="66"/>
          <w:sz w:val="36"/>
          <w:szCs w:val="36"/>
          <w:vertAlign w:val="superscript"/>
        </w:rPr>
        <w:t>™</w:t>
      </w:r>
      <w:r w:rsidR="003001F9" w:rsidRPr="00E71E56">
        <w:rPr>
          <w:rFonts w:ascii="Avenir Next LT Pro" w:eastAsia="Pretendard" w:hAnsi="Avenir Next LT Pro" w:cs="Calibri"/>
          <w:b/>
          <w:bCs/>
          <w:color w:val="00C9EA"/>
          <w:sz w:val="36"/>
          <w:szCs w:val="36"/>
        </w:rPr>
        <w:t xml:space="preserve">, powered by </w:t>
      </w:r>
      <w:proofErr w:type="spellStart"/>
      <w:r w:rsidR="003001F9" w:rsidRPr="00E71E56">
        <w:rPr>
          <w:rFonts w:ascii="Avenir Next LT Pro" w:eastAsia="Pretendard" w:hAnsi="Avenir Next LT Pro" w:cs="Calibri"/>
          <w:b/>
          <w:bCs/>
          <w:color w:val="00C9EA"/>
          <w:sz w:val="36"/>
          <w:szCs w:val="36"/>
        </w:rPr>
        <w:t>Lunit</w:t>
      </w:r>
      <w:proofErr w:type="spellEnd"/>
      <w:r w:rsidR="003001F9" w:rsidRPr="00E71E56">
        <w:rPr>
          <w:rFonts w:ascii="Avenir Next LT Pro" w:eastAsia="Pretendard" w:hAnsi="Avenir Next LT Pro" w:cs="Calibri"/>
          <w:b/>
          <w:bCs/>
          <w:color w:val="00C9EA"/>
          <w:sz w:val="36"/>
          <w:szCs w:val="36"/>
        </w:rPr>
        <w:t xml:space="preserve"> </w:t>
      </w:r>
    </w:p>
    <w:p w14:paraId="65E02960" w14:textId="4DA8EAF0" w:rsidR="002E70D7" w:rsidRPr="00E71E56" w:rsidRDefault="00401932" w:rsidP="003001F9">
      <w:pPr>
        <w:spacing w:after="0" w:line="240" w:lineRule="auto"/>
        <w:jc w:val="center"/>
        <w:rPr>
          <w:rFonts w:ascii="Avenir Next LT Pro" w:eastAsia="Pretendard" w:hAnsi="Avenir Next LT Pro" w:cs="Calibri"/>
          <w:b/>
          <w:bCs/>
          <w:color w:val="00C9EA"/>
          <w:sz w:val="36"/>
          <w:szCs w:val="36"/>
        </w:rPr>
      </w:pPr>
      <w:r w:rsidRPr="00E71E56">
        <w:rPr>
          <w:rFonts w:ascii="Avenir Next LT Pro" w:eastAsia="Pretendard" w:hAnsi="Avenir Next LT Pro" w:cs="Calibri"/>
          <w:b/>
          <w:bCs/>
          <w:color w:val="00C9EA"/>
          <w:sz w:val="36"/>
          <w:szCs w:val="36"/>
        </w:rPr>
        <w:t>Marketing Tools Terms of Use</w:t>
      </w:r>
    </w:p>
    <w:p w14:paraId="1C782CED" w14:textId="62FBE74E" w:rsidR="00401932" w:rsidRPr="00E71E56" w:rsidRDefault="00401932" w:rsidP="00856CD0">
      <w:pPr>
        <w:spacing w:after="240" w:line="240" w:lineRule="auto"/>
        <w:ind w:right="-720"/>
        <w:rPr>
          <w:rFonts w:ascii="Avenir Next LT Pro" w:hAnsi="Avenir Next LT Pro"/>
          <w:sz w:val="20"/>
          <w:szCs w:val="20"/>
        </w:rPr>
      </w:pPr>
      <w:r w:rsidRPr="00E71E56">
        <w:rPr>
          <w:rFonts w:ascii="Avenir Next LT Pro" w:hAnsi="Avenir Next LT Pro"/>
          <w:sz w:val="20"/>
          <w:szCs w:val="20"/>
        </w:rPr>
        <w:t xml:space="preserve">The template marketing materials made available </w:t>
      </w:r>
      <w:r w:rsidR="004C0D7E" w:rsidRPr="00E71E56">
        <w:rPr>
          <w:rFonts w:ascii="Avenir Next LT Pro" w:hAnsi="Avenir Next LT Pro"/>
        </w:rPr>
        <w:t xml:space="preserve">to licensed users of </w:t>
      </w:r>
      <w:proofErr w:type="spellStart"/>
      <w:r w:rsidR="004C0D7E" w:rsidRPr="00E71E56">
        <w:rPr>
          <w:rFonts w:ascii="Avenir Next LT Pro" w:eastAsia="Pretendard" w:hAnsi="Avenir Next LT Pro"/>
          <w:sz w:val="20"/>
          <w:szCs w:val="20"/>
        </w:rPr>
        <w:t>Lunit</w:t>
      </w:r>
      <w:proofErr w:type="spellEnd"/>
      <w:r w:rsidR="004C0D7E" w:rsidRPr="00E71E56">
        <w:rPr>
          <w:rFonts w:ascii="Avenir Next LT Pro" w:eastAsia="Pretendard" w:hAnsi="Avenir Next LT Pro"/>
          <w:sz w:val="20"/>
          <w:szCs w:val="20"/>
        </w:rPr>
        <w:t xml:space="preserve"> INSIGHT</w:t>
      </w:r>
      <w:r w:rsidR="004C0D7E" w:rsidRPr="00E71E56">
        <w:rPr>
          <w:rFonts w:ascii="Avenir Next LT Pro" w:hAnsi="Avenir Next LT Pro"/>
        </w:rPr>
        <w:t>™</w:t>
      </w:r>
      <w:r w:rsidRPr="00E71E56">
        <w:rPr>
          <w:rFonts w:ascii="Avenir Next LT Pro" w:hAnsi="Avenir Next LT Pro"/>
          <w:sz w:val="20"/>
          <w:szCs w:val="20"/>
        </w:rPr>
        <w:t xml:space="preserve"> </w:t>
      </w:r>
      <w:r w:rsidR="00676B5A" w:rsidRPr="00E71E56">
        <w:rPr>
          <w:rFonts w:ascii="Avenir Next LT Pro" w:hAnsi="Avenir Next LT Pro"/>
          <w:sz w:val="20"/>
          <w:szCs w:val="20"/>
        </w:rPr>
        <w:t xml:space="preserve">DBT and MMG </w:t>
      </w:r>
      <w:r w:rsidRPr="00E71E56">
        <w:rPr>
          <w:rFonts w:ascii="Avenir Next LT Pro" w:hAnsi="Avenir Next LT Pro"/>
          <w:sz w:val="20"/>
          <w:szCs w:val="20"/>
        </w:rPr>
        <w:t xml:space="preserve">(the “Materials”) are solely for your facility’s business use to support your breast care program. By using the Materials, you agree to the below Terms of Use. If you do not accept all terms of the Terms of Use, do not use the Materials. </w:t>
      </w:r>
    </w:p>
    <w:p w14:paraId="4960416F" w14:textId="77777777" w:rsidR="00401932" w:rsidRPr="00E71E56" w:rsidRDefault="00401932" w:rsidP="00401932">
      <w:pPr>
        <w:spacing w:before="480" w:after="120" w:line="240" w:lineRule="auto"/>
        <w:rPr>
          <w:rFonts w:ascii="Avenir Next LT Pro" w:hAnsi="Avenir Next LT Pro"/>
          <w:color w:val="00C9EA"/>
          <w:sz w:val="24"/>
          <w:szCs w:val="24"/>
        </w:rPr>
      </w:pPr>
      <w:r w:rsidRPr="00E71E56">
        <w:rPr>
          <w:rFonts w:ascii="Avenir Next LT Pro" w:hAnsi="Avenir Next LT Pro"/>
          <w:b/>
          <w:bCs/>
          <w:color w:val="00C9EA"/>
          <w:sz w:val="24"/>
          <w:szCs w:val="24"/>
        </w:rPr>
        <w:t xml:space="preserve">TERMS OF USE </w:t>
      </w:r>
    </w:p>
    <w:p w14:paraId="0CBB2827" w14:textId="77777777" w:rsidR="00401932" w:rsidRPr="00E71E56" w:rsidRDefault="00401932" w:rsidP="00401932">
      <w:pPr>
        <w:spacing w:after="120" w:line="240" w:lineRule="auto"/>
        <w:rPr>
          <w:rFonts w:ascii="Avenir Next LT Pro" w:hAnsi="Avenir Next LT Pro"/>
          <w:sz w:val="20"/>
          <w:szCs w:val="20"/>
        </w:rPr>
      </w:pPr>
      <w:r w:rsidRPr="00E71E56">
        <w:rPr>
          <w:rFonts w:ascii="Avenir Next LT Pro" w:hAnsi="Avenir Next LT Pro"/>
          <w:sz w:val="20"/>
          <w:szCs w:val="20"/>
        </w:rPr>
        <w:t xml:space="preserve">Permission to use and modify: </w:t>
      </w:r>
    </w:p>
    <w:p w14:paraId="03001812" w14:textId="3A2B165D"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The Materials are for use by </w:t>
      </w:r>
      <w:proofErr w:type="spellStart"/>
      <w:r w:rsidR="004C0D7E" w:rsidRPr="00E71E56">
        <w:rPr>
          <w:rFonts w:ascii="Avenir Next LT Pro" w:eastAsia="Pretendard" w:hAnsi="Avenir Next LT Pro"/>
          <w:sz w:val="20"/>
          <w:szCs w:val="20"/>
        </w:rPr>
        <w:t>Lunit</w:t>
      </w:r>
      <w:proofErr w:type="spellEnd"/>
      <w:r w:rsidR="004C0D7E" w:rsidRPr="00E71E56">
        <w:rPr>
          <w:rFonts w:ascii="Avenir Next LT Pro" w:eastAsia="Pretendard" w:hAnsi="Avenir Next LT Pro"/>
          <w:sz w:val="20"/>
          <w:szCs w:val="20"/>
        </w:rPr>
        <w:t xml:space="preserve"> INSIGHT</w:t>
      </w:r>
      <w:r w:rsidR="00EC08F6" w:rsidRPr="00E71E56">
        <w:rPr>
          <w:rFonts w:ascii="Avenir Next LT Pro" w:eastAsia="Pretendard" w:hAnsi="Avenir Next LT Pro"/>
          <w:sz w:val="20"/>
          <w:szCs w:val="20"/>
        </w:rPr>
        <w:t xml:space="preserve"> </w:t>
      </w:r>
      <w:r w:rsidR="00676B5A" w:rsidRPr="00E71E56">
        <w:rPr>
          <w:rFonts w:ascii="Avenir Next LT Pro" w:hAnsi="Avenir Next LT Pro"/>
          <w:sz w:val="20"/>
          <w:szCs w:val="20"/>
        </w:rPr>
        <w:t xml:space="preserve">DBT and MMG </w:t>
      </w:r>
      <w:r w:rsidRPr="00E71E56">
        <w:rPr>
          <w:rFonts w:ascii="Avenir Next LT Pro" w:hAnsi="Avenir Next LT Pro"/>
          <w:sz w:val="20"/>
          <w:szCs w:val="20"/>
        </w:rPr>
        <w:t xml:space="preserve">customers only. If your facility ceases to </w:t>
      </w:r>
      <w:r w:rsidR="004C0D7E" w:rsidRPr="00E71E56">
        <w:rPr>
          <w:rFonts w:ascii="Avenir Next LT Pro" w:hAnsi="Avenir Next LT Pro"/>
          <w:sz w:val="20"/>
          <w:szCs w:val="20"/>
        </w:rPr>
        <w:t xml:space="preserve">license </w:t>
      </w:r>
      <w:proofErr w:type="spellStart"/>
      <w:r w:rsidR="004C0D7E" w:rsidRPr="00E71E56">
        <w:rPr>
          <w:rFonts w:ascii="Avenir Next LT Pro" w:hAnsi="Avenir Next LT Pro"/>
        </w:rPr>
        <w:t>Lunit</w:t>
      </w:r>
      <w:proofErr w:type="spellEnd"/>
      <w:r w:rsidR="004C0D7E" w:rsidRPr="00E71E56">
        <w:rPr>
          <w:rFonts w:ascii="Avenir Next LT Pro" w:hAnsi="Avenir Next LT Pro"/>
        </w:rPr>
        <w:t xml:space="preserve"> INSIGHT</w:t>
      </w:r>
      <w:r w:rsidR="00676B5A" w:rsidRPr="00E71E56">
        <w:rPr>
          <w:rFonts w:ascii="Avenir Next LT Pro" w:hAnsi="Avenir Next LT Pro"/>
          <w:sz w:val="20"/>
          <w:szCs w:val="20"/>
        </w:rPr>
        <w:t xml:space="preserve"> DBT and MMG</w:t>
      </w:r>
      <w:r w:rsidRPr="00E71E56">
        <w:rPr>
          <w:rFonts w:ascii="Avenir Next LT Pro" w:hAnsi="Avenir Next LT Pro"/>
          <w:sz w:val="20"/>
          <w:szCs w:val="20"/>
        </w:rPr>
        <w:t xml:space="preserve">, you agree to stop all use of the Materials. </w:t>
      </w:r>
    </w:p>
    <w:p w14:paraId="35A80AFC" w14:textId="058E332F"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The Materials provided are modifiable. You may add your company’s branding, as well as edit content. </w:t>
      </w:r>
    </w:p>
    <w:p w14:paraId="0ABA31FB" w14:textId="1E12F1B8"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If a Volpara </w:t>
      </w:r>
      <w:r w:rsidR="004C0D7E" w:rsidRPr="00E71E56">
        <w:rPr>
          <w:rFonts w:ascii="Avenir Next LT Pro" w:hAnsi="Avenir Next LT Pro"/>
          <w:sz w:val="20"/>
          <w:szCs w:val="20"/>
        </w:rPr>
        <w:t>Health Technologies (“Volpara”) or</w:t>
      </w:r>
      <w:r w:rsidRPr="00E71E56">
        <w:rPr>
          <w:rFonts w:ascii="Avenir Next LT Pro" w:hAnsi="Avenir Next LT Pro"/>
          <w:sz w:val="20"/>
          <w:szCs w:val="20"/>
        </w:rPr>
        <w:t xml:space="preserve"> </w:t>
      </w:r>
      <w:proofErr w:type="spellStart"/>
      <w:r w:rsidRPr="00E71E56">
        <w:rPr>
          <w:rFonts w:ascii="Avenir Next LT Pro" w:hAnsi="Avenir Next LT Pro"/>
          <w:sz w:val="20"/>
          <w:szCs w:val="20"/>
        </w:rPr>
        <w:t>Lunit</w:t>
      </w:r>
      <w:proofErr w:type="spellEnd"/>
      <w:r w:rsidRPr="00E71E56">
        <w:rPr>
          <w:rFonts w:ascii="Avenir Next LT Pro" w:hAnsi="Avenir Next LT Pro"/>
          <w:sz w:val="20"/>
          <w:szCs w:val="20"/>
        </w:rPr>
        <w:t xml:space="preserve"> </w:t>
      </w:r>
      <w:r w:rsidR="004C0D7E" w:rsidRPr="00E71E56">
        <w:rPr>
          <w:rFonts w:ascii="Avenir Next LT Pro" w:hAnsi="Avenir Next LT Pro"/>
          <w:sz w:val="20"/>
          <w:szCs w:val="20"/>
        </w:rPr>
        <w:t>Inc. (“</w:t>
      </w:r>
      <w:proofErr w:type="spellStart"/>
      <w:r w:rsidR="004C0D7E" w:rsidRPr="00E71E56">
        <w:rPr>
          <w:rFonts w:ascii="Avenir Next LT Pro" w:hAnsi="Avenir Next LT Pro"/>
          <w:sz w:val="20"/>
          <w:szCs w:val="20"/>
        </w:rPr>
        <w:t>Lunit</w:t>
      </w:r>
      <w:proofErr w:type="spellEnd"/>
      <w:r w:rsidR="004C0D7E" w:rsidRPr="00E71E56">
        <w:rPr>
          <w:rFonts w:ascii="Avenir Next LT Pro" w:hAnsi="Avenir Next LT Pro"/>
          <w:sz w:val="20"/>
          <w:szCs w:val="20"/>
        </w:rPr>
        <w:t xml:space="preserve">”) </w:t>
      </w:r>
      <w:r w:rsidRPr="00E71E56">
        <w:rPr>
          <w:rFonts w:ascii="Avenir Next LT Pro" w:hAnsi="Avenir Next LT Pro"/>
          <w:sz w:val="20"/>
          <w:szCs w:val="20"/>
        </w:rPr>
        <w:t xml:space="preserve">logo is present on the Materials, it may be removed. </w:t>
      </w:r>
    </w:p>
    <w:p w14:paraId="241C18CB" w14:textId="77777777"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The Materials must contain the following:</w:t>
      </w:r>
    </w:p>
    <w:p w14:paraId="64EFD678" w14:textId="60791E14" w:rsidR="00401932" w:rsidRPr="00E71E56" w:rsidRDefault="00401932" w:rsidP="00401932">
      <w:pPr>
        <w:pStyle w:val="ListParagraph"/>
        <w:numPr>
          <w:ilvl w:val="1"/>
          <w:numId w:val="3"/>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The service name “</w:t>
      </w:r>
      <w:proofErr w:type="spellStart"/>
      <w:r w:rsidRPr="00E71E56">
        <w:rPr>
          <w:rFonts w:ascii="Avenir Next LT Pro" w:hAnsi="Avenir Next LT Pro"/>
          <w:b/>
          <w:bCs/>
          <w:sz w:val="20"/>
          <w:szCs w:val="20"/>
        </w:rPr>
        <w:t>SecondReadAI</w:t>
      </w:r>
      <w:proofErr w:type="spellEnd"/>
      <w:r w:rsidR="00856CD0" w:rsidRPr="00E71E56">
        <w:rPr>
          <w:rFonts w:ascii="Avenir Next LT Pro" w:hAnsi="Avenir Next LT Pro"/>
          <w:b/>
          <w:bCs/>
          <w:sz w:val="20"/>
          <w:szCs w:val="20"/>
          <w:vertAlign w:val="superscript"/>
        </w:rPr>
        <w:t>™</w:t>
      </w:r>
      <w:r w:rsidRPr="00E71E56">
        <w:rPr>
          <w:rFonts w:ascii="Avenir Next LT Pro" w:hAnsi="Avenir Next LT Pro"/>
          <w:b/>
          <w:bCs/>
          <w:sz w:val="20"/>
          <w:szCs w:val="20"/>
        </w:rPr>
        <w:t xml:space="preserve">, powered by </w:t>
      </w:r>
      <w:proofErr w:type="spellStart"/>
      <w:r w:rsidRPr="00E71E56">
        <w:rPr>
          <w:rFonts w:ascii="Avenir Next LT Pro" w:hAnsi="Avenir Next LT Pro"/>
          <w:b/>
          <w:bCs/>
          <w:sz w:val="20"/>
          <w:szCs w:val="20"/>
        </w:rPr>
        <w:t>Lunit</w:t>
      </w:r>
      <w:proofErr w:type="spellEnd"/>
      <w:r w:rsidR="00856CD0" w:rsidRPr="00E71E56">
        <w:rPr>
          <w:rFonts w:ascii="Avenir Next LT Pro" w:hAnsi="Avenir Next LT Pro"/>
          <w:sz w:val="20"/>
          <w:szCs w:val="20"/>
        </w:rPr>
        <w:t>”</w:t>
      </w:r>
      <w:r w:rsidRPr="00E71E56">
        <w:rPr>
          <w:rFonts w:ascii="Avenir Next LT Pro" w:hAnsi="Avenir Next LT Pro"/>
          <w:sz w:val="20"/>
          <w:szCs w:val="20"/>
        </w:rPr>
        <w:t xml:space="preserve"> in one of two ways:</w:t>
      </w:r>
    </w:p>
    <w:p w14:paraId="6003B8AC" w14:textId="309DE250" w:rsidR="00401932" w:rsidRPr="00E71E56" w:rsidRDefault="00401932" w:rsidP="00401932">
      <w:pPr>
        <w:pStyle w:val="ListParagraph"/>
        <w:numPr>
          <w:ilvl w:val="2"/>
          <w:numId w:val="14"/>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Display of the provided logo lockup in the marketing </w:t>
      </w:r>
      <w:r w:rsidR="000F7E49" w:rsidRPr="00E71E56">
        <w:rPr>
          <w:rFonts w:ascii="Avenir Next LT Pro" w:hAnsi="Avenir Next LT Pro"/>
          <w:sz w:val="20"/>
          <w:szCs w:val="20"/>
        </w:rPr>
        <w:t>Materials</w:t>
      </w:r>
      <w:r w:rsidRPr="00E71E56">
        <w:rPr>
          <w:rFonts w:ascii="Avenir Next LT Pro" w:hAnsi="Avenir Next LT Pro"/>
          <w:sz w:val="20"/>
          <w:szCs w:val="20"/>
        </w:rPr>
        <w:t>, or</w:t>
      </w:r>
    </w:p>
    <w:p w14:paraId="09D07ABA" w14:textId="77777777" w:rsidR="00401932" w:rsidRPr="00E71E56" w:rsidRDefault="00401932" w:rsidP="00401932">
      <w:pPr>
        <w:pStyle w:val="ListParagraph"/>
        <w:numPr>
          <w:ilvl w:val="2"/>
          <w:numId w:val="14"/>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First mention of the service in the body copy of the Materials</w:t>
      </w:r>
    </w:p>
    <w:p w14:paraId="5F3373B5" w14:textId="77777777" w:rsidR="00401932" w:rsidRPr="00E71E56" w:rsidRDefault="00401932" w:rsidP="00401932">
      <w:pPr>
        <w:spacing w:before="480" w:after="120" w:line="240" w:lineRule="auto"/>
        <w:rPr>
          <w:rFonts w:ascii="Avenir Next LT Pro" w:hAnsi="Avenir Next LT Pro"/>
          <w:b/>
          <w:bCs/>
          <w:color w:val="00C9EA"/>
          <w:sz w:val="24"/>
          <w:szCs w:val="24"/>
        </w:rPr>
      </w:pPr>
      <w:r w:rsidRPr="00E71E56">
        <w:rPr>
          <w:rFonts w:ascii="Avenir Next LT Pro" w:hAnsi="Avenir Next LT Pro"/>
          <w:b/>
          <w:bCs/>
          <w:color w:val="00C9EA"/>
          <w:sz w:val="24"/>
          <w:szCs w:val="24"/>
        </w:rPr>
        <w:t xml:space="preserve">Content responsibility: </w:t>
      </w:r>
    </w:p>
    <w:p w14:paraId="53EADB44" w14:textId="5FA9B79E"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When utilizing the Materials, your facility assumes responsibility for the content and its accuracy. </w:t>
      </w:r>
    </w:p>
    <w:p w14:paraId="73EAAAD9" w14:textId="04DD7D00"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Any costs related to the modification, reproduction or printing of the Materials are the sole responsibility of your facility. </w:t>
      </w:r>
    </w:p>
    <w:p w14:paraId="0CA93D4C" w14:textId="4BFEE181" w:rsidR="00401932" w:rsidRPr="00E71E56" w:rsidRDefault="00401932" w:rsidP="00401932">
      <w:pPr>
        <w:pStyle w:val="ListParagraph"/>
        <w:numPr>
          <w:ilvl w:val="0"/>
          <w:numId w:val="6"/>
        </w:numPr>
        <w:spacing w:after="120" w:line="240" w:lineRule="auto"/>
        <w:contextualSpacing w:val="0"/>
        <w:rPr>
          <w:rFonts w:ascii="Avenir Next LT Pro" w:hAnsi="Avenir Next LT Pro"/>
          <w:sz w:val="20"/>
          <w:szCs w:val="20"/>
        </w:rPr>
      </w:pPr>
      <w:r w:rsidRPr="00E71E56">
        <w:rPr>
          <w:rFonts w:ascii="Avenir Next LT Pro" w:hAnsi="Avenir Next LT Pro"/>
          <w:sz w:val="20"/>
          <w:szCs w:val="20"/>
        </w:rPr>
        <w:t xml:space="preserve">You agree that all access </w:t>
      </w:r>
      <w:proofErr w:type="gramStart"/>
      <w:r w:rsidRPr="00E71E56">
        <w:rPr>
          <w:rFonts w:ascii="Avenir Next LT Pro" w:hAnsi="Avenir Next LT Pro"/>
          <w:sz w:val="20"/>
          <w:szCs w:val="20"/>
        </w:rPr>
        <w:t>to</w:t>
      </w:r>
      <w:proofErr w:type="gramEnd"/>
      <w:r w:rsidRPr="00E71E56">
        <w:rPr>
          <w:rFonts w:ascii="Avenir Next LT Pro" w:hAnsi="Avenir Next LT Pro"/>
          <w:sz w:val="20"/>
          <w:szCs w:val="20"/>
        </w:rPr>
        <w:t xml:space="preserve"> and use of the Materials is at your facility’s risk and </w:t>
      </w:r>
      <w:r w:rsidR="004C0D7E" w:rsidRPr="00E71E56">
        <w:rPr>
          <w:rFonts w:ascii="Avenir Next LT Pro" w:hAnsi="Avenir Next LT Pro"/>
          <w:sz w:val="20"/>
          <w:szCs w:val="20"/>
        </w:rPr>
        <w:t xml:space="preserve">neither </w:t>
      </w:r>
      <w:proofErr w:type="spellStart"/>
      <w:r w:rsidR="004C0D7E" w:rsidRPr="00E71E56">
        <w:rPr>
          <w:rFonts w:ascii="Avenir Next LT Pro" w:hAnsi="Avenir Next LT Pro"/>
          <w:sz w:val="20"/>
          <w:szCs w:val="20"/>
        </w:rPr>
        <w:t>Lunit</w:t>
      </w:r>
      <w:proofErr w:type="spellEnd"/>
      <w:r w:rsidR="004C0D7E" w:rsidRPr="00E71E56">
        <w:rPr>
          <w:rFonts w:ascii="Avenir Next LT Pro" w:hAnsi="Avenir Next LT Pro"/>
          <w:sz w:val="20"/>
          <w:szCs w:val="20"/>
        </w:rPr>
        <w:t xml:space="preserve"> nor </w:t>
      </w:r>
      <w:r w:rsidRPr="00E71E56">
        <w:rPr>
          <w:rFonts w:ascii="Avenir Next LT Pro" w:hAnsi="Avenir Next LT Pro"/>
          <w:sz w:val="20"/>
          <w:szCs w:val="20"/>
        </w:rPr>
        <w:t xml:space="preserve">Volpara will not be liable for any direct, indirect, incidental, special or consequential damages arising from or in connection with your use of the Materials. </w:t>
      </w:r>
    </w:p>
    <w:p w14:paraId="6D271206" w14:textId="263795BB" w:rsidR="00401932" w:rsidRPr="00E71E56" w:rsidRDefault="00401932" w:rsidP="00401932">
      <w:pPr>
        <w:pStyle w:val="ListParagraph"/>
        <w:numPr>
          <w:ilvl w:val="0"/>
          <w:numId w:val="6"/>
        </w:numPr>
        <w:spacing w:after="480" w:line="240" w:lineRule="auto"/>
        <w:rPr>
          <w:rFonts w:ascii="Avenir Next LT Pro" w:hAnsi="Avenir Next LT Pro"/>
          <w:sz w:val="20"/>
          <w:szCs w:val="20"/>
        </w:rPr>
      </w:pPr>
      <w:r w:rsidRPr="00E71E56">
        <w:rPr>
          <w:rFonts w:ascii="Avenir Next LT Pro" w:hAnsi="Avenir Next LT Pro"/>
          <w:sz w:val="20"/>
          <w:szCs w:val="20"/>
        </w:rPr>
        <w:t xml:space="preserve">THE MATERIALS ARE PROVIDED “AS IS”. VOLPARA </w:t>
      </w:r>
      <w:r w:rsidR="004C0D7E" w:rsidRPr="00E71E56">
        <w:rPr>
          <w:rFonts w:ascii="Avenir Next LT Pro" w:hAnsi="Avenir Next LT Pro"/>
          <w:sz w:val="20"/>
          <w:szCs w:val="20"/>
        </w:rPr>
        <w:t>AND</w:t>
      </w:r>
      <w:r w:rsidRPr="00E71E56">
        <w:rPr>
          <w:rFonts w:ascii="Avenir Next LT Pro" w:hAnsi="Avenir Next LT Pro"/>
          <w:sz w:val="20"/>
          <w:szCs w:val="20"/>
        </w:rPr>
        <w:t xml:space="preserve"> LUNIT DISCLAIMS ALL REPRESENTATIONS AND WARRANTIES, EXPRESS, IMPLIED, OR STATUTORY, INCLUDING THE IMPLIED WARRANTIES OF MERCHANTABILITY, FITNESS FOR A PARTICULAR PURPOSE AND NON-INFRINGEMENT. </w:t>
      </w:r>
    </w:p>
    <w:p w14:paraId="7C195BB6" w14:textId="2205D051" w:rsidR="00856CD0" w:rsidRPr="00E71E56" w:rsidRDefault="00401932" w:rsidP="004C0D7E">
      <w:pPr>
        <w:spacing w:after="240" w:line="240" w:lineRule="auto"/>
        <w:rPr>
          <w:rFonts w:ascii="Avenir Next LT Pro" w:hAnsi="Avenir Next LT Pro"/>
          <w:sz w:val="20"/>
          <w:szCs w:val="20"/>
        </w:rPr>
      </w:pPr>
      <w:r w:rsidRPr="00E71E56">
        <w:rPr>
          <w:rFonts w:ascii="Avenir Next LT Pro" w:hAnsi="Avenir Next LT Pro"/>
          <w:sz w:val="20"/>
          <w:szCs w:val="20"/>
        </w:rPr>
        <w:t xml:space="preserve">Thank you for being a </w:t>
      </w:r>
      <w:proofErr w:type="spellStart"/>
      <w:r w:rsidR="004C0D7E" w:rsidRPr="00E71E56">
        <w:rPr>
          <w:rFonts w:ascii="Avenir Next LT Pro" w:eastAsia="Pretendard" w:hAnsi="Avenir Next LT Pro"/>
          <w:sz w:val="20"/>
          <w:szCs w:val="20"/>
        </w:rPr>
        <w:t>Lunit</w:t>
      </w:r>
      <w:proofErr w:type="spellEnd"/>
      <w:r w:rsidR="004C0D7E" w:rsidRPr="00E71E56">
        <w:rPr>
          <w:rFonts w:ascii="Avenir Next LT Pro" w:eastAsia="Pretendard" w:hAnsi="Avenir Next LT Pro"/>
          <w:sz w:val="20"/>
          <w:szCs w:val="20"/>
        </w:rPr>
        <w:t xml:space="preserve"> INSIGHT</w:t>
      </w:r>
      <w:r w:rsidR="004C0D7E" w:rsidRPr="00E71E56">
        <w:rPr>
          <w:rFonts w:ascii="Avenir Next LT Pro" w:hAnsi="Avenir Next LT Pro"/>
          <w:sz w:val="20"/>
          <w:szCs w:val="20"/>
        </w:rPr>
        <w:t xml:space="preserve"> </w:t>
      </w:r>
      <w:r w:rsidR="00676B5A" w:rsidRPr="00E71E56">
        <w:rPr>
          <w:rFonts w:ascii="Avenir Next LT Pro" w:hAnsi="Avenir Next LT Pro"/>
          <w:sz w:val="20"/>
          <w:szCs w:val="20"/>
        </w:rPr>
        <w:t xml:space="preserve">DBT and MMG </w:t>
      </w:r>
      <w:r w:rsidRPr="00E71E56">
        <w:rPr>
          <w:rFonts w:ascii="Avenir Next LT Pro" w:hAnsi="Avenir Next LT Pro"/>
          <w:sz w:val="20"/>
          <w:szCs w:val="20"/>
        </w:rPr>
        <w:t xml:space="preserve">customer. If you have questions about the use of the Materials, please contact </w:t>
      </w:r>
      <w:hyperlink r:id="rId9" w:history="1">
        <w:r w:rsidRPr="00E71E56">
          <w:rPr>
            <w:rStyle w:val="Hyperlink"/>
            <w:rFonts w:ascii="Avenir Next LT Pro" w:hAnsi="Avenir Next LT Pro"/>
            <w:color w:val="00C9EA"/>
            <w:sz w:val="20"/>
            <w:szCs w:val="20"/>
          </w:rPr>
          <w:t>info@VolparaHealth.com</w:t>
        </w:r>
      </w:hyperlink>
      <w:r w:rsidRPr="00E71E56">
        <w:rPr>
          <w:rFonts w:ascii="Avenir Next LT Pro" w:hAnsi="Avenir Next LT Pro"/>
          <w:sz w:val="20"/>
          <w:szCs w:val="20"/>
        </w:rPr>
        <w:t>.</w:t>
      </w:r>
    </w:p>
    <w:p w14:paraId="7F4A4723" w14:textId="77777777" w:rsidR="00856CD0" w:rsidRPr="00E71E56" w:rsidRDefault="00856CD0" w:rsidP="00856CD0">
      <w:pPr>
        <w:rPr>
          <w:rFonts w:ascii="Avenir Next LT Pro" w:hAnsi="Avenir Next LT Pro"/>
          <w:sz w:val="20"/>
          <w:szCs w:val="20"/>
        </w:rPr>
      </w:pPr>
    </w:p>
    <w:p w14:paraId="66A48F69" w14:textId="77777777" w:rsidR="00856CD0" w:rsidRPr="00856CD0" w:rsidRDefault="00856CD0" w:rsidP="00856CD0">
      <w:pPr>
        <w:rPr>
          <w:sz w:val="20"/>
          <w:szCs w:val="20"/>
        </w:rPr>
      </w:pPr>
    </w:p>
    <w:p w14:paraId="79E14D0D" w14:textId="77777777" w:rsidR="00856CD0" w:rsidRPr="00856CD0" w:rsidRDefault="00856CD0" w:rsidP="00856CD0">
      <w:pPr>
        <w:rPr>
          <w:sz w:val="20"/>
          <w:szCs w:val="20"/>
        </w:rPr>
      </w:pPr>
    </w:p>
    <w:p w14:paraId="1FC1F1DF" w14:textId="30C09C58" w:rsidR="00856CD0" w:rsidRPr="00856CD0" w:rsidRDefault="00FF5A7B" w:rsidP="00856CD0">
      <w:pPr>
        <w:rPr>
          <w:sz w:val="20"/>
          <w:szCs w:val="20"/>
        </w:rPr>
      </w:pPr>
      <w:r>
        <w:rPr>
          <w:noProof/>
          <w:sz w:val="20"/>
          <w:szCs w:val="20"/>
        </w:rPr>
        <mc:AlternateContent>
          <mc:Choice Requires="wps">
            <w:drawing>
              <wp:anchor distT="0" distB="0" distL="114300" distR="114300" simplePos="0" relativeHeight="251660288" behindDoc="0" locked="0" layoutInCell="1" allowOverlap="1" wp14:anchorId="7AD54B7D" wp14:editId="3F85D92A">
                <wp:simplePos x="0" y="0"/>
                <wp:positionH relativeFrom="column">
                  <wp:posOffset>-118745</wp:posOffset>
                </wp:positionH>
                <wp:positionV relativeFrom="paragraph">
                  <wp:posOffset>266065</wp:posOffset>
                </wp:positionV>
                <wp:extent cx="3282950" cy="345440"/>
                <wp:effectExtent l="0" t="0" r="0" b="0"/>
                <wp:wrapNone/>
                <wp:docPr id="961999946" name="Text Box 2"/>
                <wp:cNvGraphicFramePr/>
                <a:graphic xmlns:a="http://schemas.openxmlformats.org/drawingml/2006/main">
                  <a:graphicData uri="http://schemas.microsoft.com/office/word/2010/wordprocessingShape">
                    <wps:wsp>
                      <wps:cNvSpPr txBox="1"/>
                      <wps:spPr>
                        <a:xfrm>
                          <a:off x="0" y="0"/>
                          <a:ext cx="3282950" cy="345440"/>
                        </a:xfrm>
                        <a:prstGeom prst="rect">
                          <a:avLst/>
                        </a:prstGeom>
                        <a:noFill/>
                        <a:ln w="6350">
                          <a:noFill/>
                        </a:ln>
                      </wps:spPr>
                      <wps:txbx>
                        <w:txbxContent>
                          <w:p w14:paraId="2BC6D608" w14:textId="77777777" w:rsidR="004C0D7E" w:rsidRPr="00E71E56" w:rsidRDefault="004C0D7E" w:rsidP="004C0D7E">
                            <w:pPr>
                              <w:spacing w:after="0" w:line="240" w:lineRule="auto"/>
                              <w:rPr>
                                <w:rFonts w:ascii="Avenir Next LT Pro" w:eastAsia="Pretendard" w:hAnsi="Avenir Next LT Pro"/>
                                <w:color w:val="000000" w:themeColor="text1"/>
                                <w:sz w:val="13"/>
                                <w:szCs w:val="13"/>
                              </w:rPr>
                            </w:pPr>
                            <w:r w:rsidRPr="00E71E56">
                              <w:rPr>
                                <w:rFonts w:ascii="Avenir Next LT Pro" w:eastAsia="Pretendard" w:hAnsi="Avenir Next LT Pro"/>
                                <w:color w:val="000000" w:themeColor="text1"/>
                                <w:sz w:val="13"/>
                                <w:szCs w:val="13"/>
                              </w:rPr>
                              <w:t>This AI software cannot guarantee breast cancer detection with 100% accuracy.</w:t>
                            </w:r>
                          </w:p>
                          <w:p w14:paraId="060DB0AD" w14:textId="71EFAA4B" w:rsidR="004C0D7E" w:rsidRPr="00E71E56" w:rsidRDefault="004C0D7E" w:rsidP="004C0D7E">
                            <w:pPr>
                              <w:spacing w:after="0" w:line="240" w:lineRule="auto"/>
                              <w:ind w:right="-720"/>
                              <w:rPr>
                                <w:rFonts w:ascii="Avenir Next LT Pro" w:eastAsia="Pretendard" w:hAnsi="Avenir Next LT Pro"/>
                                <w:color w:val="000000" w:themeColor="text1"/>
                                <w:sz w:val="13"/>
                                <w:szCs w:val="13"/>
                              </w:rPr>
                            </w:pPr>
                            <w:proofErr w:type="spellStart"/>
                            <w:r w:rsidRPr="00E71E56">
                              <w:rPr>
                                <w:rFonts w:ascii="Avenir Next LT Pro" w:eastAsia="Pretendard" w:hAnsi="Avenir Next LT Pro"/>
                                <w:color w:val="000000" w:themeColor="text1"/>
                                <w:sz w:val="13"/>
                                <w:szCs w:val="13"/>
                              </w:rPr>
                              <w:t>SecondReadAI</w:t>
                            </w:r>
                            <w:proofErr w:type="spellEnd"/>
                            <w:r w:rsidRPr="00E71E56">
                              <w:rPr>
                                <w:rFonts w:ascii="Avenir Next LT Pro" w:eastAsia="Pretendard" w:hAnsi="Avenir Next LT Pro"/>
                                <w:color w:val="000000" w:themeColor="text1"/>
                                <w:sz w:val="13"/>
                                <w:szCs w:val="13"/>
                              </w:rPr>
                              <w:t xml:space="preserve"> is a trademark of </w:t>
                            </w:r>
                            <w:proofErr w:type="spellStart"/>
                            <w:r w:rsidRPr="00E71E56">
                              <w:rPr>
                                <w:rFonts w:ascii="Avenir Next LT Pro" w:eastAsia="Pretendard" w:hAnsi="Avenir Next LT Pro"/>
                                <w:color w:val="000000" w:themeColor="text1"/>
                                <w:sz w:val="13"/>
                                <w:szCs w:val="13"/>
                              </w:rPr>
                              <w:t>Lunit</w:t>
                            </w:r>
                            <w:proofErr w:type="spellEnd"/>
                            <w:r w:rsidR="00D976E7" w:rsidRPr="00E71E56">
                              <w:rPr>
                                <w:rFonts w:ascii="Avenir Next LT Pro" w:eastAsia="Pretendard" w:hAnsi="Avenir Next LT Pro"/>
                                <w:color w:val="000000" w:themeColor="text1"/>
                                <w:sz w:val="13"/>
                                <w:szCs w:val="13"/>
                              </w:rPr>
                              <w:t>®</w:t>
                            </w:r>
                            <w:r w:rsidR="000F7E49" w:rsidRPr="00E71E56">
                              <w:rPr>
                                <w:rFonts w:ascii="Avenir Next LT Pro" w:eastAsia="Pretendard" w:hAnsi="Avenir Next LT Pro"/>
                                <w:color w:val="000000" w:themeColor="text1"/>
                                <w:sz w:val="13"/>
                                <w:szCs w:val="13"/>
                              </w:rPr>
                              <w:t xml:space="preserve"> Inc</w:t>
                            </w:r>
                            <w:r w:rsidRPr="00E71E56">
                              <w:rPr>
                                <w:rFonts w:ascii="Avenir Next LT Pro" w:eastAsia="Pretendard" w:hAnsi="Avenir Next LT Pro"/>
                                <w:color w:val="000000" w:themeColor="text1"/>
                                <w:sz w:val="13"/>
                                <w:szCs w:val="13"/>
                              </w:rPr>
                              <w:t>.</w:t>
                            </w:r>
                          </w:p>
                          <w:p w14:paraId="42EA3DEC" w14:textId="77777777" w:rsidR="004C0D7E" w:rsidRPr="00E71E56" w:rsidRDefault="004C0D7E">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AD54B7D" id="_x0000_t202" coordsize="21600,21600" o:spt="202" path="m,l,21600r21600,l21600,xe">
                <v:stroke joinstyle="miter"/>
                <v:path gradientshapeok="t" o:connecttype="rect"/>
              </v:shapetype>
              <v:shape id="Text Box 2" o:spid="_x0000_s1026" type="#_x0000_t202" style="position:absolute;margin-left:-9.35pt;margin-top:20.95pt;width:258.5pt;height:27.2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" filled="f" stroked="f" strokeweight=".5pt">
                <v:textbox>
                  <w:txbxContent>
                    <w:p w14:paraId="2BC6D608" w14:textId="77777777" w:rsidR="004C0D7E" w:rsidRPr="00E71E56" w:rsidRDefault="004C0D7E" w:rsidP="004C0D7E">
                      <w:pPr>
                        <w:spacing w:after="0" w:line="240" w:lineRule="auto"/>
                        <w:rPr>
                          <w:rFonts w:ascii="Avenir Next LT Pro" w:eastAsia="Pretendard" w:hAnsi="Avenir Next LT Pro"/>
                          <w:color w:val="000000" w:themeColor="text1"/>
                          <w:sz w:val="13"/>
                          <w:szCs w:val="13"/>
                        </w:rPr>
                      </w:pPr>
                      <w:r w:rsidRPr="00E71E56">
                        <w:rPr>
                          <w:rFonts w:ascii="Avenir Next LT Pro" w:eastAsia="Pretendard" w:hAnsi="Avenir Next LT Pro"/>
                          <w:color w:val="000000" w:themeColor="text1"/>
                          <w:sz w:val="13"/>
                          <w:szCs w:val="13"/>
                        </w:rPr>
                        <w:t>This AI software cannot guarantee breast cancer detection with 100% accuracy.</w:t>
                      </w:r>
                    </w:p>
                    <w:p w14:paraId="060DB0AD" w14:textId="71EFAA4B" w:rsidR="004C0D7E" w:rsidRPr="00E71E56" w:rsidRDefault="004C0D7E" w:rsidP="004C0D7E">
                      <w:pPr>
                        <w:spacing w:after="0" w:line="240" w:lineRule="auto"/>
                        <w:ind w:right="-720"/>
                        <w:rPr>
                          <w:rFonts w:ascii="Avenir Next LT Pro" w:eastAsia="Pretendard" w:hAnsi="Avenir Next LT Pro"/>
                          <w:color w:val="000000" w:themeColor="text1"/>
                          <w:sz w:val="13"/>
                          <w:szCs w:val="13"/>
                        </w:rPr>
                      </w:pPr>
                      <w:proofErr w:type="spellStart"/>
                      <w:r w:rsidRPr="00E71E56">
                        <w:rPr>
                          <w:rFonts w:ascii="Avenir Next LT Pro" w:eastAsia="Pretendard" w:hAnsi="Avenir Next LT Pro"/>
                          <w:color w:val="000000" w:themeColor="text1"/>
                          <w:sz w:val="13"/>
                          <w:szCs w:val="13"/>
                        </w:rPr>
                        <w:t>SecondReadAI</w:t>
                      </w:r>
                      <w:proofErr w:type="spellEnd"/>
                      <w:r w:rsidRPr="00E71E56">
                        <w:rPr>
                          <w:rFonts w:ascii="Avenir Next LT Pro" w:eastAsia="Pretendard" w:hAnsi="Avenir Next LT Pro"/>
                          <w:color w:val="000000" w:themeColor="text1"/>
                          <w:sz w:val="13"/>
                          <w:szCs w:val="13"/>
                        </w:rPr>
                        <w:t xml:space="preserve"> is a trademark of </w:t>
                      </w:r>
                      <w:proofErr w:type="spellStart"/>
                      <w:r w:rsidRPr="00E71E56">
                        <w:rPr>
                          <w:rFonts w:ascii="Avenir Next LT Pro" w:eastAsia="Pretendard" w:hAnsi="Avenir Next LT Pro"/>
                          <w:color w:val="000000" w:themeColor="text1"/>
                          <w:sz w:val="13"/>
                          <w:szCs w:val="13"/>
                        </w:rPr>
                        <w:t>Lunit</w:t>
                      </w:r>
                      <w:proofErr w:type="spellEnd"/>
                      <w:r w:rsidR="00D976E7" w:rsidRPr="00E71E56">
                        <w:rPr>
                          <w:rFonts w:ascii="Avenir Next LT Pro" w:eastAsia="Pretendard" w:hAnsi="Avenir Next LT Pro"/>
                          <w:color w:val="000000" w:themeColor="text1"/>
                          <w:sz w:val="13"/>
                          <w:szCs w:val="13"/>
                        </w:rPr>
                        <w:t>®</w:t>
                      </w:r>
                      <w:r w:rsidR="000F7E49" w:rsidRPr="00E71E56">
                        <w:rPr>
                          <w:rFonts w:ascii="Avenir Next LT Pro" w:eastAsia="Pretendard" w:hAnsi="Avenir Next LT Pro"/>
                          <w:color w:val="000000" w:themeColor="text1"/>
                          <w:sz w:val="13"/>
                          <w:szCs w:val="13"/>
                        </w:rPr>
                        <w:t xml:space="preserve"> Inc</w:t>
                      </w:r>
                      <w:r w:rsidRPr="00E71E56">
                        <w:rPr>
                          <w:rFonts w:ascii="Avenir Next LT Pro" w:eastAsia="Pretendard" w:hAnsi="Avenir Next LT Pro"/>
                          <w:color w:val="000000" w:themeColor="text1"/>
                          <w:sz w:val="13"/>
                          <w:szCs w:val="13"/>
                        </w:rPr>
                        <w:t>.</w:t>
                      </w:r>
                    </w:p>
                    <w:p w14:paraId="42EA3DEC" w14:textId="77777777" w:rsidR="004C0D7E" w:rsidRPr="00E71E56" w:rsidRDefault="004C0D7E">
                      <w:pPr>
                        <w:rPr>
                          <w:rFonts w:ascii="Avenir Next LT Pro" w:hAnsi="Avenir Next LT Pro"/>
                        </w:rPr>
                      </w:pPr>
                    </w:p>
                  </w:txbxContent>
                </v:textbox>
              </v:shape>
            </w:pict>
          </mc:Fallback>
        </mc:AlternateContent>
      </w:r>
      <w:r>
        <w:rPr>
          <w:rFonts w:ascii="Pretendard" w:eastAsia="Pretendard" w:hAnsi="Pretendard"/>
          <w:noProof/>
          <w:sz w:val="13"/>
          <w:szCs w:val="13"/>
        </w:rPr>
        <mc:AlternateContent>
          <mc:Choice Requires="wps">
            <w:drawing>
              <wp:anchor distT="0" distB="0" distL="114300" distR="114300" simplePos="0" relativeHeight="251659264" behindDoc="0" locked="0" layoutInCell="1" allowOverlap="1" wp14:anchorId="45514E84" wp14:editId="52F29689">
                <wp:simplePos x="0" y="0"/>
                <wp:positionH relativeFrom="column">
                  <wp:posOffset>6228715</wp:posOffset>
                </wp:positionH>
                <wp:positionV relativeFrom="paragraph">
                  <wp:posOffset>438150</wp:posOffset>
                </wp:positionV>
                <wp:extent cx="546735" cy="215265"/>
                <wp:effectExtent l="0" t="0" r="0" b="0"/>
                <wp:wrapNone/>
                <wp:docPr id="2029850395" name="Text Box 1"/>
                <wp:cNvGraphicFramePr/>
                <a:graphic xmlns:a="http://schemas.openxmlformats.org/drawingml/2006/main">
                  <a:graphicData uri="http://schemas.microsoft.com/office/word/2010/wordprocessingShape">
                    <wps:wsp>
                      <wps:cNvSpPr txBox="1"/>
                      <wps:spPr>
                        <a:xfrm>
                          <a:off x="0" y="0"/>
                          <a:ext cx="546735" cy="215265"/>
                        </a:xfrm>
                        <a:prstGeom prst="rect">
                          <a:avLst/>
                        </a:prstGeom>
                        <a:noFill/>
                        <a:ln w="6350">
                          <a:noFill/>
                        </a:ln>
                      </wps:spPr>
                      <wps:txbx>
                        <w:txbxContent>
                          <w:p w14:paraId="4255A6EE" w14:textId="60FE9369" w:rsidR="00856CD0" w:rsidRPr="00E71E56" w:rsidRDefault="00856CD0" w:rsidP="00856CD0">
                            <w:pPr>
                              <w:spacing w:after="240" w:line="240" w:lineRule="auto"/>
                              <w:ind w:right="-720"/>
                              <w:rPr>
                                <w:rFonts w:ascii="Avenir Next LT Pro" w:eastAsia="Pretendard" w:hAnsi="Avenir Next LT Pro"/>
                                <w:sz w:val="13"/>
                                <w:szCs w:val="13"/>
                              </w:rPr>
                            </w:pPr>
                            <w:r w:rsidRPr="00E71E56">
                              <w:rPr>
                                <w:rFonts w:ascii="Avenir Next LT Pro" w:eastAsia="Pretendard" w:hAnsi="Avenir Next LT Pro"/>
                                <w:sz w:val="13"/>
                                <w:szCs w:val="13"/>
                              </w:rPr>
                              <w:t>MKT8839-</w:t>
                            </w:r>
                            <w:r w:rsidR="00152AEF" w:rsidRPr="00E71E56">
                              <w:rPr>
                                <w:rFonts w:ascii="Avenir Next LT Pro" w:eastAsia="Pretendard" w:hAnsi="Avenir Next LT Pro"/>
                                <w:sz w:val="13"/>
                                <w:szCs w:val="13"/>
                              </w:rPr>
                              <w:t>2</w:t>
                            </w:r>
                          </w:p>
                          <w:p w14:paraId="6AF1D7FE" w14:textId="77777777" w:rsidR="00856CD0" w:rsidRPr="00E71E56" w:rsidRDefault="00856CD0" w:rsidP="00856CD0">
                            <w:pPr>
                              <w:rPr>
                                <w:rFonts w:ascii="Avenir Next LT Pro" w:hAnsi="Avenir Next LT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14E84" id="Text Box 1" o:spid="_x0000_s1027" type="#_x0000_t202" style="position:absolute;margin-left:490.45pt;margin-top:34.5pt;width:43.05pt;height:16.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" filled="f" stroked="f" strokeweight=".5pt">
                <v:textbox>
                  <w:txbxContent>
                    <w:p w14:paraId="4255A6EE" w14:textId="60FE9369" w:rsidR="00856CD0" w:rsidRPr="00E71E56" w:rsidRDefault="00856CD0" w:rsidP="00856CD0">
                      <w:pPr>
                        <w:spacing w:after="240" w:line="240" w:lineRule="auto"/>
                        <w:ind w:right="-720"/>
                        <w:rPr>
                          <w:rFonts w:ascii="Avenir Next LT Pro" w:eastAsia="Pretendard" w:hAnsi="Avenir Next LT Pro"/>
                          <w:sz w:val="13"/>
                          <w:szCs w:val="13"/>
                        </w:rPr>
                      </w:pPr>
                      <w:r w:rsidRPr="00E71E56">
                        <w:rPr>
                          <w:rFonts w:ascii="Avenir Next LT Pro" w:eastAsia="Pretendard" w:hAnsi="Avenir Next LT Pro"/>
                          <w:sz w:val="13"/>
                          <w:szCs w:val="13"/>
                        </w:rPr>
                        <w:t>MKT8839-</w:t>
                      </w:r>
                      <w:r w:rsidR="00152AEF" w:rsidRPr="00E71E56">
                        <w:rPr>
                          <w:rFonts w:ascii="Avenir Next LT Pro" w:eastAsia="Pretendard" w:hAnsi="Avenir Next LT Pro"/>
                          <w:sz w:val="13"/>
                          <w:szCs w:val="13"/>
                        </w:rPr>
                        <w:t>2</w:t>
                      </w:r>
                    </w:p>
                    <w:p w14:paraId="6AF1D7FE" w14:textId="77777777" w:rsidR="00856CD0" w:rsidRPr="00E71E56" w:rsidRDefault="00856CD0" w:rsidP="00856CD0">
                      <w:pPr>
                        <w:rPr>
                          <w:rFonts w:ascii="Avenir Next LT Pro" w:hAnsi="Avenir Next LT Pro"/>
                        </w:rPr>
                      </w:pPr>
                    </w:p>
                  </w:txbxContent>
                </v:textbox>
              </v:shape>
            </w:pict>
          </mc:Fallback>
        </mc:AlternateContent>
      </w:r>
    </w:p>
    <w:p w14:paraId="4170819B" w14:textId="1D1791CD" w:rsidR="00856CD0" w:rsidRPr="00856CD0" w:rsidRDefault="00856CD0" w:rsidP="00856CD0">
      <w:pPr>
        <w:tabs>
          <w:tab w:val="left" w:pos="2574"/>
          <w:tab w:val="left" w:pos="3186"/>
        </w:tabs>
        <w:rPr>
          <w:sz w:val="20"/>
          <w:szCs w:val="20"/>
        </w:rPr>
      </w:pPr>
      <w:r>
        <w:rPr>
          <w:sz w:val="20"/>
          <w:szCs w:val="20"/>
        </w:rPr>
        <w:tab/>
      </w:r>
      <w:r>
        <w:rPr>
          <w:sz w:val="20"/>
          <w:szCs w:val="20"/>
        </w:rPr>
        <w:tab/>
      </w:r>
    </w:p>
    <w:sectPr w:rsidR="00856CD0" w:rsidRPr="00856CD0" w:rsidSect="00401932">
      <w:footerReference w:type="default" r:id="rId10"/>
      <w:pgSz w:w="12240" w:h="15840"/>
      <w:pgMar w:top="711" w:right="1440" w:bottom="747"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1BF" w14:textId="77777777" w:rsidR="00633518" w:rsidRDefault="00633518" w:rsidP="007E64EC">
      <w:pPr>
        <w:spacing w:after="0" w:line="240" w:lineRule="auto"/>
      </w:pPr>
      <w:r>
        <w:separator/>
      </w:r>
    </w:p>
  </w:endnote>
  <w:endnote w:type="continuationSeparator" w:id="0">
    <w:p w14:paraId="3AEC407C" w14:textId="77777777" w:rsidR="00633518" w:rsidRDefault="00633518" w:rsidP="007E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D-DIN">
    <w:altName w:val="Calibri"/>
    <w:panose1 w:val="020B0504030202030204"/>
    <w:charset w:val="4D"/>
    <w:family w:val="swiss"/>
    <w:pitch w:val="variable"/>
    <w:sig w:usb0="8000006F" w:usb1="4000000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Pretendard">
    <w:altName w:val="Malgun Gothic"/>
    <w:panose1 w:val="02000503000000020004"/>
    <w:charset w:val="81"/>
    <w:family w:val="auto"/>
    <w:notTrueType/>
    <w:pitch w:val="variable"/>
    <w:sig w:usb0="E10002FF" w:usb1="1B57E5FF" w:usb2="04000011" w:usb3="00000000" w:csb0="0028019F" w:csb1="00000000"/>
  </w:font>
  <w:font w:name="Avenir Next LT Pro">
    <w:panose1 w:val="020B0504020202020204"/>
    <w:charset w:val="4D"/>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2A2C" w14:textId="67E297CC" w:rsidR="007E64EC" w:rsidRPr="00856CD0" w:rsidRDefault="007E64EC" w:rsidP="00856CD0">
    <w:pPr>
      <w:spacing w:after="0" w:line="240" w:lineRule="auto"/>
      <w:ind w:right="-720"/>
      <w:rPr>
        <w:rFonts w:ascii="Pretendard" w:eastAsia="Pretendard" w:hAnsi="Pretendard"/>
        <w:color w:val="000000" w:themeColor="text1"/>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D0774" w14:textId="77777777" w:rsidR="00633518" w:rsidRDefault="00633518" w:rsidP="007E64EC">
      <w:pPr>
        <w:spacing w:after="0" w:line="240" w:lineRule="auto"/>
      </w:pPr>
      <w:r>
        <w:separator/>
      </w:r>
    </w:p>
  </w:footnote>
  <w:footnote w:type="continuationSeparator" w:id="0">
    <w:p w14:paraId="0793D2EB" w14:textId="77777777" w:rsidR="00633518" w:rsidRDefault="00633518" w:rsidP="007E6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EBF"/>
    <w:multiLevelType w:val="hybridMultilevel"/>
    <w:tmpl w:val="06124D58"/>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9A263078">
      <w:start w:val="1"/>
      <w:numFmt w:val="bullet"/>
      <w:lvlText w:val="o"/>
      <w:lvlJc w:val="left"/>
      <w:pPr>
        <w:ind w:left="1008" w:hanging="288"/>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4B047DB"/>
    <w:multiLevelType w:val="hybridMultilevel"/>
    <w:tmpl w:val="313646C8"/>
    <w:lvl w:ilvl="0" w:tplc="F9D02598">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A30F1"/>
    <w:multiLevelType w:val="hybridMultilevel"/>
    <w:tmpl w:val="0A16719C"/>
    <w:lvl w:ilvl="0" w:tplc="04090001">
      <w:start w:val="1"/>
      <w:numFmt w:val="bullet"/>
      <w:lvlText w:val=""/>
      <w:lvlJc w:val="left"/>
      <w:pPr>
        <w:ind w:left="360" w:hanging="360"/>
      </w:pPr>
      <w:rPr>
        <w:rFonts w:ascii="Symbol" w:hAnsi="Symbol" w:hint="default"/>
      </w:rPr>
    </w:lvl>
    <w:lvl w:ilvl="1" w:tplc="B3F2BE54">
      <w:start w:val="1"/>
      <w:numFmt w:val="bullet"/>
      <w:lvlText w:val="-"/>
      <w:lvlJc w:val="left"/>
      <w:pPr>
        <w:ind w:left="360" w:firstLine="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5C5E34"/>
    <w:multiLevelType w:val="hybridMultilevel"/>
    <w:tmpl w:val="FEB4D226"/>
    <w:lvl w:ilvl="0" w:tplc="D8E69A4C">
      <w:numFmt w:val="bullet"/>
      <w:lvlText w:val="•"/>
      <w:lvlJc w:val="left"/>
      <w:pPr>
        <w:ind w:left="360" w:hanging="360"/>
      </w:pPr>
      <w:rPr>
        <w:rFonts w:ascii="Aptos" w:eastAsiaTheme="minorEastAsia" w:hAnsi="Apto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4B563A0"/>
    <w:multiLevelType w:val="hybridMultilevel"/>
    <w:tmpl w:val="8BBE9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B2608EF"/>
    <w:multiLevelType w:val="hybridMultilevel"/>
    <w:tmpl w:val="EB3E394A"/>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3CCE214C">
      <w:start w:val="1"/>
      <w:numFmt w:val="bullet"/>
      <w:lvlText w:val="o"/>
      <w:lvlJc w:val="left"/>
      <w:pPr>
        <w:ind w:left="936" w:hanging="216"/>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54D7F48"/>
    <w:multiLevelType w:val="hybridMultilevel"/>
    <w:tmpl w:val="23F0074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ACC8F40C">
      <w:start w:val="1"/>
      <w:numFmt w:val="bullet"/>
      <w:lvlText w:val="o"/>
      <w:lvlJc w:val="left"/>
      <w:pPr>
        <w:ind w:left="360" w:firstLine="360"/>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C0F56CF"/>
    <w:multiLevelType w:val="hybridMultilevel"/>
    <w:tmpl w:val="FA8A39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01137B"/>
    <w:multiLevelType w:val="hybridMultilevel"/>
    <w:tmpl w:val="B8E828F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04090003">
      <w:start w:val="1"/>
      <w:numFmt w:val="bullet"/>
      <w:lvlText w:val="o"/>
      <w:lvlJc w:val="left"/>
      <w:pPr>
        <w:ind w:left="1800" w:hanging="360"/>
      </w:pPr>
      <w:rPr>
        <w:rFonts w:ascii="Courier New" w:hAnsi="Courier New" w:cs="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2673B78"/>
    <w:multiLevelType w:val="hybridMultilevel"/>
    <w:tmpl w:val="3B78EE8C"/>
    <w:lvl w:ilvl="0" w:tplc="9A263078">
      <w:start w:val="1"/>
      <w:numFmt w:val="bullet"/>
      <w:lvlText w:val="o"/>
      <w:lvlJc w:val="left"/>
      <w:pPr>
        <w:ind w:left="1008" w:hanging="288"/>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1B69A3"/>
    <w:multiLevelType w:val="hybridMultilevel"/>
    <w:tmpl w:val="A0DEDD1A"/>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BA7002C8">
      <w:start w:val="1"/>
      <w:numFmt w:val="bullet"/>
      <w:lvlText w:val="o"/>
      <w:lvlJc w:val="left"/>
      <w:pPr>
        <w:ind w:left="360" w:firstLine="72"/>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CC71131"/>
    <w:multiLevelType w:val="hybridMultilevel"/>
    <w:tmpl w:val="61D6E42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3FF4DE30">
      <w:start w:val="1"/>
      <w:numFmt w:val="bullet"/>
      <w:lvlText w:val="o"/>
      <w:lvlJc w:val="left"/>
      <w:pPr>
        <w:ind w:left="288" w:firstLine="432"/>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7310826"/>
    <w:multiLevelType w:val="hybridMultilevel"/>
    <w:tmpl w:val="842030E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1BCA72E4">
      <w:start w:val="1"/>
      <w:numFmt w:val="bullet"/>
      <w:lvlText w:val="o"/>
      <w:lvlJc w:val="left"/>
      <w:pPr>
        <w:ind w:left="936" w:hanging="216"/>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6D0349BE"/>
    <w:multiLevelType w:val="hybridMultilevel"/>
    <w:tmpl w:val="A9AEF6D8"/>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360" w:firstLine="0"/>
      </w:pPr>
      <w:rPr>
        <w:rFonts w:ascii="Courier New" w:hAnsi="Courier New" w:hint="default"/>
      </w:rPr>
    </w:lvl>
    <w:lvl w:ilvl="2" w:tplc="F7840CA4">
      <w:start w:val="1"/>
      <w:numFmt w:val="bullet"/>
      <w:lvlText w:val="o"/>
      <w:lvlJc w:val="left"/>
      <w:pPr>
        <w:ind w:left="864" w:hanging="144"/>
      </w:pPr>
      <w:rPr>
        <w:rFonts w:ascii="Courier New" w:hAnsi="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7CEE1AC1"/>
    <w:multiLevelType w:val="multilevel"/>
    <w:tmpl w:val="3E4C6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77305199">
    <w:abstractNumId w:val="4"/>
  </w:num>
  <w:num w:numId="2" w16cid:durableId="1325007791">
    <w:abstractNumId w:val="14"/>
  </w:num>
  <w:num w:numId="3" w16cid:durableId="212616120">
    <w:abstractNumId w:val="2"/>
  </w:num>
  <w:num w:numId="4" w16cid:durableId="1063718360">
    <w:abstractNumId w:val="7"/>
  </w:num>
  <w:num w:numId="5" w16cid:durableId="336664186">
    <w:abstractNumId w:val="1"/>
  </w:num>
  <w:num w:numId="6" w16cid:durableId="990602356">
    <w:abstractNumId w:val="3"/>
  </w:num>
  <w:num w:numId="7" w16cid:durableId="2023968758">
    <w:abstractNumId w:val="8"/>
  </w:num>
  <w:num w:numId="8" w16cid:durableId="1658725213">
    <w:abstractNumId w:val="10"/>
  </w:num>
  <w:num w:numId="9" w16cid:durableId="1135484479">
    <w:abstractNumId w:val="6"/>
  </w:num>
  <w:num w:numId="10" w16cid:durableId="760298494">
    <w:abstractNumId w:val="11"/>
  </w:num>
  <w:num w:numId="11" w16cid:durableId="1746880339">
    <w:abstractNumId w:val="5"/>
  </w:num>
  <w:num w:numId="12" w16cid:durableId="1023819151">
    <w:abstractNumId w:val="13"/>
  </w:num>
  <w:num w:numId="13" w16cid:durableId="1054040015">
    <w:abstractNumId w:val="12"/>
  </w:num>
  <w:num w:numId="14" w16cid:durableId="98642969">
    <w:abstractNumId w:val="0"/>
  </w:num>
  <w:num w:numId="15" w16cid:durableId="7426827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4C"/>
    <w:rsid w:val="00006F13"/>
    <w:rsid w:val="00023048"/>
    <w:rsid w:val="00044BD8"/>
    <w:rsid w:val="00046DD4"/>
    <w:rsid w:val="00052217"/>
    <w:rsid w:val="000666BE"/>
    <w:rsid w:val="000A6B33"/>
    <w:rsid w:val="000A7396"/>
    <w:rsid w:val="000D72AB"/>
    <w:rsid w:val="000E2982"/>
    <w:rsid w:val="000E7EAA"/>
    <w:rsid w:val="000F41E3"/>
    <w:rsid w:val="000F7E49"/>
    <w:rsid w:val="0012279B"/>
    <w:rsid w:val="001360A5"/>
    <w:rsid w:val="0013761A"/>
    <w:rsid w:val="00137915"/>
    <w:rsid w:val="00152AEF"/>
    <w:rsid w:val="001B593D"/>
    <w:rsid w:val="001B5F43"/>
    <w:rsid w:val="001B7581"/>
    <w:rsid w:val="001D1A20"/>
    <w:rsid w:val="001E5EAE"/>
    <w:rsid w:val="002130C4"/>
    <w:rsid w:val="00241931"/>
    <w:rsid w:val="0027331E"/>
    <w:rsid w:val="002A042C"/>
    <w:rsid w:val="002B016E"/>
    <w:rsid w:val="002C0159"/>
    <w:rsid w:val="002E2A6D"/>
    <w:rsid w:val="002E70D7"/>
    <w:rsid w:val="002F4E50"/>
    <w:rsid w:val="003001F9"/>
    <w:rsid w:val="00325FFF"/>
    <w:rsid w:val="00351690"/>
    <w:rsid w:val="00360DE7"/>
    <w:rsid w:val="00366317"/>
    <w:rsid w:val="003B52F3"/>
    <w:rsid w:val="003C1986"/>
    <w:rsid w:val="003C33F1"/>
    <w:rsid w:val="003C5E08"/>
    <w:rsid w:val="003E7C74"/>
    <w:rsid w:val="003F371D"/>
    <w:rsid w:val="003F5B12"/>
    <w:rsid w:val="004001F5"/>
    <w:rsid w:val="00401932"/>
    <w:rsid w:val="0041448F"/>
    <w:rsid w:val="004563A0"/>
    <w:rsid w:val="00462359"/>
    <w:rsid w:val="00484486"/>
    <w:rsid w:val="0049081B"/>
    <w:rsid w:val="00490ECD"/>
    <w:rsid w:val="004A27D2"/>
    <w:rsid w:val="004B3D85"/>
    <w:rsid w:val="004C0D7E"/>
    <w:rsid w:val="004C5B02"/>
    <w:rsid w:val="004E7C85"/>
    <w:rsid w:val="004F0D7C"/>
    <w:rsid w:val="0050783C"/>
    <w:rsid w:val="00521EA1"/>
    <w:rsid w:val="0055755B"/>
    <w:rsid w:val="00561A85"/>
    <w:rsid w:val="00575F4B"/>
    <w:rsid w:val="00583EF4"/>
    <w:rsid w:val="005A2AE3"/>
    <w:rsid w:val="005A5A92"/>
    <w:rsid w:val="006065A6"/>
    <w:rsid w:val="006074B6"/>
    <w:rsid w:val="00623B49"/>
    <w:rsid w:val="006255A8"/>
    <w:rsid w:val="00633518"/>
    <w:rsid w:val="006560D5"/>
    <w:rsid w:val="00662CCF"/>
    <w:rsid w:val="00676B5A"/>
    <w:rsid w:val="006830EC"/>
    <w:rsid w:val="006B2107"/>
    <w:rsid w:val="006D4B68"/>
    <w:rsid w:val="006E7442"/>
    <w:rsid w:val="00710DB0"/>
    <w:rsid w:val="00764C30"/>
    <w:rsid w:val="0079074D"/>
    <w:rsid w:val="00790EBA"/>
    <w:rsid w:val="00791018"/>
    <w:rsid w:val="007916B2"/>
    <w:rsid w:val="0079236A"/>
    <w:rsid w:val="00793E21"/>
    <w:rsid w:val="00795905"/>
    <w:rsid w:val="007B2CD7"/>
    <w:rsid w:val="007C39CF"/>
    <w:rsid w:val="007D119F"/>
    <w:rsid w:val="007E10F4"/>
    <w:rsid w:val="007E64EC"/>
    <w:rsid w:val="00811D27"/>
    <w:rsid w:val="00817805"/>
    <w:rsid w:val="00856CD0"/>
    <w:rsid w:val="008744DF"/>
    <w:rsid w:val="008A36B3"/>
    <w:rsid w:val="008C0F38"/>
    <w:rsid w:val="008C1EB0"/>
    <w:rsid w:val="008E4B6F"/>
    <w:rsid w:val="008F27E3"/>
    <w:rsid w:val="009515E5"/>
    <w:rsid w:val="00984484"/>
    <w:rsid w:val="009D6905"/>
    <w:rsid w:val="009E1872"/>
    <w:rsid w:val="009E3D99"/>
    <w:rsid w:val="009E3F54"/>
    <w:rsid w:val="00A018BC"/>
    <w:rsid w:val="00A2368A"/>
    <w:rsid w:val="00A2424C"/>
    <w:rsid w:val="00A42DD1"/>
    <w:rsid w:val="00A67551"/>
    <w:rsid w:val="00A87AB1"/>
    <w:rsid w:val="00AA2512"/>
    <w:rsid w:val="00AC1CBA"/>
    <w:rsid w:val="00AE112A"/>
    <w:rsid w:val="00AE7834"/>
    <w:rsid w:val="00B30C42"/>
    <w:rsid w:val="00B33784"/>
    <w:rsid w:val="00B35E1B"/>
    <w:rsid w:val="00B37D4C"/>
    <w:rsid w:val="00B44680"/>
    <w:rsid w:val="00B4541B"/>
    <w:rsid w:val="00B56E41"/>
    <w:rsid w:val="00B65943"/>
    <w:rsid w:val="00B66600"/>
    <w:rsid w:val="00B7717A"/>
    <w:rsid w:val="00B7785C"/>
    <w:rsid w:val="00B85D5F"/>
    <w:rsid w:val="00BA2851"/>
    <w:rsid w:val="00BD4942"/>
    <w:rsid w:val="00BD693A"/>
    <w:rsid w:val="00BE04C2"/>
    <w:rsid w:val="00BF183F"/>
    <w:rsid w:val="00C25D1B"/>
    <w:rsid w:val="00C32E41"/>
    <w:rsid w:val="00C32F36"/>
    <w:rsid w:val="00C40EFF"/>
    <w:rsid w:val="00C4613B"/>
    <w:rsid w:val="00C567AD"/>
    <w:rsid w:val="00C57843"/>
    <w:rsid w:val="00C61746"/>
    <w:rsid w:val="00C832CA"/>
    <w:rsid w:val="00CC11ED"/>
    <w:rsid w:val="00CC2C29"/>
    <w:rsid w:val="00CD1F16"/>
    <w:rsid w:val="00CE50D6"/>
    <w:rsid w:val="00CF3633"/>
    <w:rsid w:val="00D131D3"/>
    <w:rsid w:val="00D22A31"/>
    <w:rsid w:val="00D3141D"/>
    <w:rsid w:val="00D66BAA"/>
    <w:rsid w:val="00D67BE6"/>
    <w:rsid w:val="00D87733"/>
    <w:rsid w:val="00D976E7"/>
    <w:rsid w:val="00DB2155"/>
    <w:rsid w:val="00DB470A"/>
    <w:rsid w:val="00DE7E66"/>
    <w:rsid w:val="00DF0666"/>
    <w:rsid w:val="00DF1CCF"/>
    <w:rsid w:val="00E15C4C"/>
    <w:rsid w:val="00E255AE"/>
    <w:rsid w:val="00E4059D"/>
    <w:rsid w:val="00E5077D"/>
    <w:rsid w:val="00E66617"/>
    <w:rsid w:val="00E71E56"/>
    <w:rsid w:val="00EA6B16"/>
    <w:rsid w:val="00EB08E6"/>
    <w:rsid w:val="00EC08F6"/>
    <w:rsid w:val="00EC466B"/>
    <w:rsid w:val="00ED64C2"/>
    <w:rsid w:val="00EE0D18"/>
    <w:rsid w:val="00EF2E49"/>
    <w:rsid w:val="00F02C91"/>
    <w:rsid w:val="00F062F3"/>
    <w:rsid w:val="00F12DDB"/>
    <w:rsid w:val="00F2605D"/>
    <w:rsid w:val="00F42E9C"/>
    <w:rsid w:val="00F505F8"/>
    <w:rsid w:val="00F63088"/>
    <w:rsid w:val="00F84662"/>
    <w:rsid w:val="00F91832"/>
    <w:rsid w:val="00F928E4"/>
    <w:rsid w:val="00F95585"/>
    <w:rsid w:val="00F95B6E"/>
    <w:rsid w:val="00FA4B86"/>
    <w:rsid w:val="00FF5A7B"/>
    <w:rsid w:val="00FF77CE"/>
    <w:rsid w:val="789CF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CA185A"/>
  <w15:chartTrackingRefBased/>
  <w15:docId w15:val="{D16B4FC7-650E-4957-9819-4B144AE3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0D7"/>
    <w:rPr>
      <w:rFonts w:eastAsiaTheme="minorEastAsia"/>
    </w:rPr>
  </w:style>
  <w:style w:type="paragraph" w:styleId="Heading1">
    <w:name w:val="heading 1"/>
    <w:basedOn w:val="Normal"/>
    <w:next w:val="Normal"/>
    <w:link w:val="Heading1Char"/>
    <w:uiPriority w:val="9"/>
    <w:qFormat/>
    <w:rsid w:val="00B37D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7D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7D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7D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7D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7D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7D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7D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7D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7D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7D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7D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7D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7D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7D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7D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7D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7D4C"/>
    <w:rPr>
      <w:rFonts w:eastAsiaTheme="majorEastAsia" w:cstheme="majorBidi"/>
      <w:color w:val="272727" w:themeColor="text1" w:themeTint="D8"/>
    </w:rPr>
  </w:style>
  <w:style w:type="paragraph" w:styleId="Title">
    <w:name w:val="Title"/>
    <w:basedOn w:val="Normal"/>
    <w:next w:val="Normal"/>
    <w:link w:val="TitleChar"/>
    <w:uiPriority w:val="10"/>
    <w:qFormat/>
    <w:rsid w:val="00B37D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7D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7D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7D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7D4C"/>
    <w:pPr>
      <w:spacing w:before="160"/>
      <w:jc w:val="center"/>
    </w:pPr>
    <w:rPr>
      <w:i/>
      <w:iCs/>
      <w:color w:val="404040" w:themeColor="text1" w:themeTint="BF"/>
    </w:rPr>
  </w:style>
  <w:style w:type="character" w:customStyle="1" w:styleId="QuoteChar">
    <w:name w:val="Quote Char"/>
    <w:basedOn w:val="DefaultParagraphFont"/>
    <w:link w:val="Quote"/>
    <w:uiPriority w:val="29"/>
    <w:rsid w:val="00B37D4C"/>
    <w:rPr>
      <w:i/>
      <w:iCs/>
      <w:color w:val="404040" w:themeColor="text1" w:themeTint="BF"/>
    </w:rPr>
  </w:style>
  <w:style w:type="paragraph" w:styleId="ListParagraph">
    <w:name w:val="List Paragraph"/>
    <w:basedOn w:val="Normal"/>
    <w:uiPriority w:val="34"/>
    <w:qFormat/>
    <w:rsid w:val="00B37D4C"/>
    <w:pPr>
      <w:ind w:left="720"/>
      <w:contextualSpacing/>
    </w:pPr>
  </w:style>
  <w:style w:type="character" w:styleId="IntenseEmphasis">
    <w:name w:val="Intense Emphasis"/>
    <w:basedOn w:val="DefaultParagraphFont"/>
    <w:uiPriority w:val="21"/>
    <w:qFormat/>
    <w:rsid w:val="00B37D4C"/>
    <w:rPr>
      <w:i/>
      <w:iCs/>
      <w:color w:val="0F4761" w:themeColor="accent1" w:themeShade="BF"/>
    </w:rPr>
  </w:style>
  <w:style w:type="paragraph" w:styleId="IntenseQuote">
    <w:name w:val="Intense Quote"/>
    <w:basedOn w:val="Normal"/>
    <w:next w:val="Normal"/>
    <w:link w:val="IntenseQuoteChar"/>
    <w:uiPriority w:val="30"/>
    <w:qFormat/>
    <w:rsid w:val="00B37D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7D4C"/>
    <w:rPr>
      <w:i/>
      <w:iCs/>
      <w:color w:val="0F4761" w:themeColor="accent1" w:themeShade="BF"/>
    </w:rPr>
  </w:style>
  <w:style w:type="character" w:styleId="IntenseReference">
    <w:name w:val="Intense Reference"/>
    <w:basedOn w:val="DefaultParagraphFont"/>
    <w:uiPriority w:val="32"/>
    <w:qFormat/>
    <w:rsid w:val="00B37D4C"/>
    <w:rPr>
      <w:b/>
      <w:bCs/>
      <w:smallCaps/>
      <w:color w:val="0F4761" w:themeColor="accent1" w:themeShade="BF"/>
      <w:spacing w:val="5"/>
    </w:rPr>
  </w:style>
  <w:style w:type="character" w:styleId="Strong">
    <w:name w:val="Strong"/>
    <w:basedOn w:val="DefaultParagraphFont"/>
    <w:uiPriority w:val="22"/>
    <w:qFormat/>
    <w:rsid w:val="00C832CA"/>
    <w:rPr>
      <w:b/>
      <w:bCs/>
    </w:rPr>
  </w:style>
  <w:style w:type="character" w:styleId="Hyperlink">
    <w:name w:val="Hyperlink"/>
    <w:basedOn w:val="DefaultParagraphFont"/>
    <w:uiPriority w:val="99"/>
    <w:unhideWhenUsed/>
    <w:rsid w:val="0012279B"/>
    <w:rPr>
      <w:color w:val="0000FF"/>
      <w:u w:val="single"/>
    </w:rPr>
  </w:style>
  <w:style w:type="character" w:customStyle="1" w:styleId="A5">
    <w:name w:val="A5"/>
    <w:uiPriority w:val="99"/>
    <w:rsid w:val="002E70D7"/>
    <w:rPr>
      <w:rFonts w:cs="D-DIN"/>
      <w:color w:val="535453"/>
      <w:sz w:val="20"/>
      <w:szCs w:val="20"/>
    </w:rPr>
  </w:style>
  <w:style w:type="character" w:customStyle="1" w:styleId="A9">
    <w:name w:val="A9"/>
    <w:uiPriority w:val="99"/>
    <w:rsid w:val="002E70D7"/>
    <w:rPr>
      <w:rFonts w:cs="D-DIN"/>
      <w:color w:val="535453"/>
      <w:sz w:val="11"/>
      <w:szCs w:val="11"/>
    </w:rPr>
  </w:style>
  <w:style w:type="character" w:customStyle="1" w:styleId="cf01">
    <w:name w:val="cf01"/>
    <w:basedOn w:val="DefaultParagraphFont"/>
    <w:rsid w:val="002E70D7"/>
    <w:rPr>
      <w:rFonts w:ascii="Segoe UI" w:hAnsi="Segoe UI" w:cs="Segoe UI" w:hint="default"/>
      <w:sz w:val="18"/>
      <w:szCs w:val="18"/>
    </w:rPr>
  </w:style>
  <w:style w:type="paragraph" w:styleId="NormalWeb">
    <w:name w:val="Normal (Web)"/>
    <w:basedOn w:val="Normal"/>
    <w:uiPriority w:val="99"/>
    <w:unhideWhenUsed/>
    <w:rsid w:val="002E70D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7E64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4EC"/>
    <w:rPr>
      <w:rFonts w:eastAsiaTheme="minorEastAsia"/>
    </w:rPr>
  </w:style>
  <w:style w:type="paragraph" w:styleId="Footer">
    <w:name w:val="footer"/>
    <w:basedOn w:val="Normal"/>
    <w:link w:val="FooterChar"/>
    <w:uiPriority w:val="99"/>
    <w:unhideWhenUsed/>
    <w:rsid w:val="007E64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4EC"/>
    <w:rPr>
      <w:rFonts w:eastAsiaTheme="minorEastAsia"/>
    </w:rPr>
  </w:style>
  <w:style w:type="paragraph" w:styleId="FootnoteText">
    <w:name w:val="footnote text"/>
    <w:basedOn w:val="Normal"/>
    <w:link w:val="FootnoteTextChar"/>
    <w:uiPriority w:val="99"/>
    <w:semiHidden/>
    <w:unhideWhenUsed/>
    <w:rsid w:val="007E64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4EC"/>
    <w:rPr>
      <w:rFonts w:eastAsiaTheme="minorEastAsia"/>
      <w:sz w:val="20"/>
      <w:szCs w:val="20"/>
    </w:rPr>
  </w:style>
  <w:style w:type="character" w:styleId="FootnoteReference">
    <w:name w:val="footnote reference"/>
    <w:basedOn w:val="DefaultParagraphFont"/>
    <w:uiPriority w:val="99"/>
    <w:semiHidden/>
    <w:unhideWhenUsed/>
    <w:rsid w:val="007E64EC"/>
    <w:rPr>
      <w:vertAlign w:val="superscript"/>
    </w:rPr>
  </w:style>
  <w:style w:type="character" w:styleId="UnresolvedMention">
    <w:name w:val="Unresolved Mention"/>
    <w:basedOn w:val="DefaultParagraphFont"/>
    <w:uiPriority w:val="99"/>
    <w:semiHidden/>
    <w:unhideWhenUsed/>
    <w:rsid w:val="004019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98801">
      <w:bodyDiv w:val="1"/>
      <w:marLeft w:val="0"/>
      <w:marRight w:val="0"/>
      <w:marTop w:val="0"/>
      <w:marBottom w:val="0"/>
      <w:divBdr>
        <w:top w:val="none" w:sz="0" w:space="0" w:color="auto"/>
        <w:left w:val="none" w:sz="0" w:space="0" w:color="auto"/>
        <w:bottom w:val="none" w:sz="0" w:space="0" w:color="auto"/>
        <w:right w:val="none" w:sz="0" w:space="0" w:color="auto"/>
      </w:divBdr>
    </w:div>
    <w:div w:id="178587624">
      <w:bodyDiv w:val="1"/>
      <w:marLeft w:val="0"/>
      <w:marRight w:val="0"/>
      <w:marTop w:val="0"/>
      <w:marBottom w:val="0"/>
      <w:divBdr>
        <w:top w:val="none" w:sz="0" w:space="0" w:color="auto"/>
        <w:left w:val="none" w:sz="0" w:space="0" w:color="auto"/>
        <w:bottom w:val="none" w:sz="0" w:space="0" w:color="auto"/>
        <w:right w:val="none" w:sz="0" w:space="0" w:color="auto"/>
      </w:divBdr>
    </w:div>
    <w:div w:id="2101175787">
      <w:bodyDiv w:val="1"/>
      <w:marLeft w:val="0"/>
      <w:marRight w:val="0"/>
      <w:marTop w:val="0"/>
      <w:marBottom w:val="0"/>
      <w:divBdr>
        <w:top w:val="none" w:sz="0" w:space="0" w:color="auto"/>
        <w:left w:val="none" w:sz="0" w:space="0" w:color="auto"/>
        <w:bottom w:val="none" w:sz="0" w:space="0" w:color="auto"/>
        <w:right w:val="none" w:sz="0" w:space="0" w:color="auto"/>
      </w:divBdr>
    </w:div>
    <w:div w:id="212508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volparaHealth.com?subject=Use%20of%20Materials%20ques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C3A4-258F-C741-B6E1-B642AE2DC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Morgan</dc:creator>
  <cp:keywords/>
  <dc:description/>
  <cp:lastModifiedBy>shelbey</cp:lastModifiedBy>
  <cp:revision>13</cp:revision>
  <dcterms:created xsi:type="dcterms:W3CDTF">2024-11-17T19:47:00Z</dcterms:created>
  <dcterms:modified xsi:type="dcterms:W3CDTF">2025-01-16T15:18:00Z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76fcee7310f5dfea0cda11a748ffffbd196ccd823350162c25ddd9a7d291b34a</vt:lpwstr>
  </property>
</Properties>
</file>